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北京大兴国际机场临空经济区（廊坊）管理委员会</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rPr>
        <w:t>1年部门预算信息公开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北京大兴国际机场临空经济区（廊坊）管理委员会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（一）根据临空经济区功能定位，负责编制区域内总体规划、控制性详细规划和其他领域专项规划，按程序报批后组织实施。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（二）负责临空经济区支持政策体系的落实；审批或审核辖区固定资产投资项目；负责辖区基础设施和公用设施的建设和管理。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（三）负责辖区财政管理，实施辖区内财政预算、决算、国有资产管理和财政监督工作。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（四）负责招商引资、进出口贸易和国内外经济技术合作工作。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（五）负责辖区安全生产、市场监管、综合执法和机场的安全保障等工作。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（六）负责辖区人力资源和社会保障工作。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（七）负责协调配合临空经济总体管控区相关工作。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与大兴临空经济区（自贸试验区大兴机场片区＜北京大兴＞）管理机构的对接、沟通、协调工作；与机场集团、各航空公司进行工作对接，协调推进临空经济区相关工作；对项目完成情况进行督查和考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（九）负责与临空经济区外围总体管控区规划建设及管控的协调。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（十）根据自贸试验区功能定位，负责开展制度创新、对外贸易、开放合作等相关工作。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（十一）完成临空经济区京冀联合工作领导小组和廊坊市政府、省北京新机场办公室及中国（河北）自由贸易试验区工作办公室交办的其他工作。</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color w:val="FF0000"/>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北京大兴国际机场临空经济区（廊坊）管理委员会</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行政单位</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正处级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按照预算管理有关规定，目前我区部门预算的编制实行综合预算制度，即全部收入和支出都反映在预算中。</w:t>
      </w:r>
      <w:r>
        <w:rPr>
          <w:rFonts w:hint="eastAsia" w:ascii="Times New Roman" w:hAnsi="Times New Roman" w:eastAsia="仿宋_GB2312" w:cs="Times New Roman"/>
          <w:sz w:val="32"/>
          <w:szCs w:val="32"/>
          <w:lang w:eastAsia="zh-CN"/>
        </w:rPr>
        <w:t>北京大兴国际机场临空经济区（廊坊）管理委员会</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及所属事业单位的收支包含在部门预算中。</w:t>
      </w:r>
      <w:r>
        <w:rPr>
          <w:rFonts w:hint="eastAsia" w:ascii="Times New Roman" w:hAnsi="Times New Roman" w:eastAsia="仿宋_GB2312" w:cs="Times New Roman"/>
          <w:color w:val="auto"/>
          <w:sz w:val="32"/>
          <w:szCs w:val="32"/>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1年预算收入</w:t>
      </w:r>
      <w:r>
        <w:rPr>
          <w:rFonts w:hint="eastAsia" w:ascii="仿宋_GB2312" w:hAnsi="Times New Roman" w:eastAsia="仿宋_GB2312" w:cs="Times New Roman"/>
          <w:sz w:val="32"/>
          <w:szCs w:val="32"/>
          <w:lang w:val="en-US" w:eastAsia="zh-CN"/>
        </w:rPr>
        <w:t>468094.50</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80100.36</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387994.14万</w:t>
      </w:r>
      <w:r>
        <w:rPr>
          <w:rFonts w:ascii="仿宋_GB2312" w:hAnsi="Times New Roman" w:eastAsia="仿宋_GB2312" w:cs="Times New Roman"/>
          <w:sz w:val="32"/>
          <w:szCs w:val="32"/>
        </w:rPr>
        <w:t>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rPr>
        <w:t>财政专户管理资金收入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w:t>
      </w:r>
      <w:r>
        <w:rPr>
          <w:rFonts w:hint="eastAsia" w:ascii="仿宋_GB2312" w:hAnsi="Times New Roman" w:eastAsia="仿宋_GB2312" w:cs="Times New Roman"/>
          <w:sz w:val="32"/>
          <w:szCs w:val="32"/>
        </w:rPr>
        <w:t>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color w:val="auto"/>
          <w:sz w:val="32"/>
          <w:szCs w:val="32"/>
        </w:rPr>
        <w:t>上年结转</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hint="eastAsia" w:ascii="仿宋_GB2312" w:hAnsi="仿宋_GB2312" w:eastAsia="仿宋_GB2312" w:cs="仿宋_GB2312"/>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北京大兴国际机场临空经济区（廊坊）管理委员会</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1年度部门预算中支出预算的总体情况。</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rPr>
        <w:t>1年本部门支出预算</w:t>
      </w:r>
      <w:r>
        <w:rPr>
          <w:rFonts w:hint="eastAsia" w:ascii="仿宋_GB2312" w:hAnsi="Times New Roman" w:eastAsia="仿宋_GB2312" w:cs="Times New Roman"/>
          <w:color w:val="auto"/>
          <w:sz w:val="32"/>
          <w:szCs w:val="32"/>
          <w:lang w:val="en-US" w:eastAsia="zh-CN"/>
        </w:rPr>
        <w:t>468094.50</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652.58</w:t>
      </w:r>
      <w:r>
        <w:rPr>
          <w:rFonts w:hint="eastAsia" w:ascii="仿宋_GB2312" w:hAnsi="Times New Roman" w:eastAsia="仿宋_GB2312" w:cs="Times New Roman"/>
          <w:color w:val="auto"/>
          <w:sz w:val="32"/>
          <w:szCs w:val="32"/>
        </w:rPr>
        <w:t>万元，包括：人员类项目经费</w:t>
      </w:r>
      <w:r>
        <w:rPr>
          <w:rFonts w:hint="eastAsia" w:ascii="仿宋_GB2312" w:hAnsi="Times New Roman" w:eastAsia="仿宋_GB2312" w:cs="Times New Roman"/>
          <w:color w:val="auto"/>
          <w:sz w:val="32"/>
          <w:szCs w:val="32"/>
          <w:lang w:val="en-US" w:eastAsia="zh-CN"/>
        </w:rPr>
        <w:t>560.94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和运转类公用项目经费</w:t>
      </w:r>
      <w:r>
        <w:rPr>
          <w:rFonts w:hint="eastAsia" w:ascii="仿宋_GB2312" w:hAnsi="Times New Roman" w:eastAsia="仿宋_GB2312" w:cs="Times New Roman"/>
          <w:color w:val="auto"/>
          <w:sz w:val="32"/>
          <w:szCs w:val="32"/>
          <w:lang w:val="en-US" w:eastAsia="zh-CN"/>
        </w:rPr>
        <w:t>91.64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；运转类其他及特定目标类项目支出</w:t>
      </w:r>
      <w:r>
        <w:rPr>
          <w:rFonts w:hint="eastAsia" w:ascii="仿宋_GB2312" w:hAnsi="Times New Roman" w:eastAsia="仿宋_GB2312" w:cs="Times New Roman"/>
          <w:color w:val="auto"/>
          <w:sz w:val="32"/>
          <w:szCs w:val="32"/>
          <w:lang w:val="en-US" w:eastAsia="zh-CN"/>
        </w:rPr>
        <w:t>467441.92</w:t>
      </w:r>
      <w:r>
        <w:rPr>
          <w:rFonts w:hint="eastAsia" w:ascii="仿宋_GB2312" w:hAnsi="Times New Roman" w:eastAsia="仿宋_GB2312" w:cs="Times New Roman"/>
          <w:color w:val="auto"/>
          <w:sz w:val="32"/>
          <w:szCs w:val="32"/>
        </w:rPr>
        <w:t>万元，全部</w:t>
      </w:r>
      <w:r>
        <w:rPr>
          <w:rFonts w:hint="eastAsia" w:ascii="仿宋_GB2312" w:hAnsi="Times New Roman" w:eastAsia="仿宋_GB2312" w:cs="Times New Roman"/>
          <w:sz w:val="32"/>
          <w:szCs w:val="32"/>
        </w:rPr>
        <w:t>为本级</w:t>
      </w:r>
      <w:r>
        <w:rPr>
          <w:rFonts w:ascii="仿宋_GB2312" w:hAnsi="Times New Roman" w:eastAsia="仿宋_GB2312" w:cs="Times New Roman"/>
          <w:sz w:val="32"/>
          <w:szCs w:val="32"/>
        </w:rPr>
        <w:t>支出，</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内控制度编制费</w:t>
      </w:r>
      <w:r>
        <w:rPr>
          <w:rFonts w:hint="eastAsia" w:ascii="仿宋_GB2312" w:hAnsi="仿宋_GB2312" w:eastAsia="仿宋_GB2312" w:cs="仿宋_GB2312"/>
          <w:sz w:val="32"/>
          <w:szCs w:val="32"/>
          <w:lang w:val="en-US" w:eastAsia="zh-CN"/>
        </w:rPr>
        <w:t>5万元、视频会议资金11.74万元、自然资源“一张图”内网网络服务费3万元、150亿专项债券付息付费资金27771.31万元、疫情防控经费27.8万元、为区内新注册企业提供免费印章（公章、财务章）刻制资金15万元、科技创新园区基础建设项目专项债券配套资金（永清片区）3000万元、2020年土地收储成本96498.41万元、协管人员经费1359.49万元、廊坊临空经济区管委会信息网络维护资金和门户网站运维资金27.2万元、北京大兴国际机场临空经济区联合管理委员会筹建办公室开办费和办公经费131.04万元、规划建设局设备购置经费14.81万元、建设部档案室装修费10万元、租赁办公用房120万元、航空物流园区基础建设项目专项债券配套资金（广阳片区）1692.4万元、河北临空集团有限公司注册资本金70000万元、大兴国际机场临空经济区廊坊片区2021年度商事制度改革系统配套建设资金30万元、财政综合事务经费（机房建设）33.77万元、预算绩效改革经费266万元 、干部培训费48.3万元、临空经济区宣传经费712.17万元、党建项目经费25万元</w:t>
      </w:r>
      <w:r>
        <w:rPr>
          <w:rFonts w:hint="eastAsia" w:ascii="仿宋_GB2312" w:hAnsi="仿宋_GB2312" w:eastAsia="仿宋_GB2312" w:cs="仿宋_GB2312"/>
          <w:color w:val="auto"/>
          <w:sz w:val="32"/>
          <w:szCs w:val="32"/>
          <w:lang w:val="en-US" w:eastAsia="zh-CN"/>
        </w:rPr>
        <w:t>、法律、文化、教育等宣传活动经费22万元、</w:t>
      </w:r>
      <w:r>
        <w:rPr>
          <w:rFonts w:hint="eastAsia" w:ascii="仿宋_GB2312" w:hAnsi="仿宋_GB2312" w:eastAsia="仿宋_GB2312" w:cs="仿宋_GB2312"/>
          <w:sz w:val="32"/>
          <w:szCs w:val="32"/>
          <w:lang w:val="en-US" w:eastAsia="zh-CN"/>
        </w:rPr>
        <w:t>重点项目签约开工仪式经费169.01万元、投资项目咨询评估费814.39万元、建设临空经济区（自贸区）人才特区的总体思路课题研究费40万元、前线指挥部展板制作费23.59万元、招商推介会资金150.49万元、设计制作招商宣传手册资金11.02万元、规划技术指南项目编制费42.12万元、综合能源规划深化设计费90万元、北京大兴国际机场临空经济区廊坊片区与大兴片区协同发展规划研究编制费200万元、航空物流区基础建设项目用地预审费（二期）100万元、廊坊临空经济区公共交通专项规划编制费80.98万元、廊坊临空经济区海绵城市建设技术导则编制费156万元、廊坊临空经济区生态空间总体设计编制费600万元、廊坊临空经济区夜景照明设计导则项目编制费42.12万元、廊坊临空经济区市政设计导则42.12万元、科技创新区基础建设项目用地预审费（二期）108.1万元、北京大兴国际机场红线范围内规划研究编制费109.97万元、廊坊临空经济区消防设施规划深化设计项目编制费44.93万元、廊坊临空经济区加油加气站及充电站规划深化设计项目编制费44.93万元、廊坊临空经济区起步区控制性详细规划评估及动态维护项目编制费202.27万元、责任规划师和总建筑师单位服务费602.6万元、临空经济区总体管控区（廊坊）规划研究编制费300.6万元、土地转征咨询及服务费661.18万元、廊坊临空经济区环卫设施规划深化设计项目编制费44.93万元、廊坊临空经济区规划成果整合入库（CIM平台）费200万元、节日美化费350万元、航空物流区水系规划深化设计费82.57万元、环卫运行费1009.13万元、科技创新区水系规划深化设计费87.19万元、地方政府专项债券项目咨询费100万元、土地储备供应咨询及服务费456万元、</w:t>
      </w:r>
      <w:r>
        <w:rPr>
          <w:rFonts w:hint="eastAsia" w:ascii="仿宋_GB2312" w:hAnsi="仿宋_GB2312" w:eastAsia="仿宋_GB2312" w:cs="仿宋_GB2312"/>
          <w:color w:val="auto"/>
          <w:sz w:val="32"/>
          <w:szCs w:val="32"/>
          <w:lang w:val="en-US" w:eastAsia="zh-CN"/>
        </w:rPr>
        <w:t>规划建设部专家评审费、咨询费及培训费104.6万元、质</w:t>
      </w:r>
      <w:r>
        <w:rPr>
          <w:rFonts w:hint="eastAsia" w:ascii="仿宋_GB2312" w:hAnsi="仿宋_GB2312" w:eastAsia="仿宋_GB2312" w:cs="仿宋_GB2312"/>
          <w:sz w:val="32"/>
          <w:szCs w:val="32"/>
          <w:lang w:val="en-US" w:eastAsia="zh-CN"/>
        </w:rPr>
        <w:t>安组第三方技术服务费5万元、监督抽查抽测费10万元、规划建设局工作经费21.6万元、廊坊临空经济区规划建设技术咨询服务费600.75万元、2021年土地储备成本256597.61万元、规划建设局消防组第三方技术服务费38万元、消防安全培训费5万元、廊坊临空经济区通信工程规划深化设计费82万元、廊坊临空经济区规划展示馆运营费79.5万元、综合执法局办公经费104.1万元、北京大兴机场综保区通关效率提升及联络道联通空侧实施方案研究费用40万元、综合保税区制度创新研究咨询费38.96万元、制度创新研究综合性咨询费用105.4万元、综合部办公经费522.34万元、公检法设备家具购置资金10.52万元、网络设备建设项目资金32.96万元、前线指挥部会议室设备购置资金47万元、</w:t>
      </w:r>
      <w:r>
        <w:rPr>
          <w:rFonts w:hint="eastAsia" w:ascii="仿宋_GB2312" w:hAnsi="仿宋_GB2312" w:eastAsia="仿宋_GB2312" w:cs="仿宋_GB2312"/>
          <w:color w:val="auto"/>
          <w:sz w:val="32"/>
          <w:szCs w:val="32"/>
          <w:lang w:val="en-US" w:eastAsia="zh-CN"/>
        </w:rPr>
        <w:t>其他（涉密）项目90.7万元、</w:t>
      </w:r>
      <w:r>
        <w:rPr>
          <w:rFonts w:hint="eastAsia" w:ascii="仿宋_GB2312" w:hAnsi="仿宋_GB2312" w:eastAsia="仿宋_GB2312" w:cs="仿宋_GB2312"/>
          <w:sz w:val="32"/>
          <w:szCs w:val="32"/>
          <w:lang w:val="en-US" w:eastAsia="zh-CN"/>
        </w:rPr>
        <w:t>临空经济区公检法办公经费17.8万元、警务中心工作经费97.4万元。</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14:textFill>
            <w14:solidFill>
              <w14:schemeClr w14:val="tx1"/>
            </w14:solidFill>
          </w14:textFill>
        </w:rPr>
        <w:t>1年预算收支安排</w:t>
      </w:r>
      <w:r>
        <w:rPr>
          <w:rFonts w:hint="eastAsia" w:ascii="仿宋_GB2312" w:hAnsi="Times New Roman" w:eastAsia="仿宋_GB2312" w:cs="Times New Roman"/>
          <w:sz w:val="32"/>
          <w:szCs w:val="32"/>
          <w:lang w:val="en-US" w:eastAsia="zh-CN"/>
        </w:rPr>
        <w:t>468094.50</w:t>
      </w:r>
      <w:r>
        <w:rPr>
          <w:rFonts w:hint="eastAsia" w:ascii="仿宋_GB2312" w:hAnsi="Times New Roman" w:eastAsia="仿宋_GB2312" w:cs="Times New Roman"/>
          <w:color w:val="000000" w:themeColor="text1"/>
          <w:sz w:val="32"/>
          <w:szCs w:val="32"/>
          <w14:textFill>
            <w14:solidFill>
              <w14:schemeClr w14:val="tx1"/>
            </w14:solidFill>
          </w14:textFill>
        </w:rPr>
        <w:t>万元，较2020</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年</w:t>
      </w:r>
      <w:r>
        <w:rPr>
          <w:rFonts w:hint="eastAsia" w:ascii="仿宋_GB2312" w:hAnsi="Times New Roman" w:eastAsia="仿宋_GB2312" w:cs="Times New Roman"/>
          <w:color w:val="000000" w:themeColor="text1"/>
          <w:sz w:val="32"/>
          <w:szCs w:val="32"/>
          <w14:textFill>
            <w14:solidFill>
              <w14:schemeClr w14:val="tx1"/>
            </w14:solidFill>
          </w14:textFill>
        </w:rPr>
        <w:t>预算</w:t>
      </w:r>
      <w:r>
        <w:rPr>
          <w:rFonts w:hint="eastAsia" w:ascii="仿宋_GB2312" w:hAnsi="Times New Roman" w:eastAsia="仿宋_GB2312" w:cs="Times New Roman"/>
          <w:color w:val="auto"/>
          <w:sz w:val="32"/>
          <w:szCs w:val="32"/>
          <w:highlight w:val="none"/>
          <w:shd w:val="clear" w:color="auto" w:fill="auto"/>
        </w:rPr>
        <w:t>增加</w:t>
      </w:r>
      <w:r>
        <w:rPr>
          <w:rFonts w:hint="eastAsia" w:ascii="仿宋_GB2312" w:hAnsi="Times New Roman" w:eastAsia="仿宋_GB2312" w:cs="Times New Roman"/>
          <w:color w:val="auto"/>
          <w:sz w:val="32"/>
          <w:szCs w:val="32"/>
          <w:highlight w:val="none"/>
          <w:shd w:val="clear" w:color="auto" w:fill="auto"/>
          <w:lang w:val="en-US" w:eastAsia="zh-CN"/>
        </w:rPr>
        <w:t>437230.62</w:t>
      </w:r>
      <w:r>
        <w:rPr>
          <w:rFonts w:hint="eastAsia" w:ascii="仿宋_GB2312" w:hAnsi="Times New Roman" w:eastAsia="仿宋_GB2312" w:cs="Times New Roman"/>
          <w:color w:val="000000" w:themeColor="text1"/>
          <w:sz w:val="32"/>
          <w:szCs w:val="32"/>
          <w14:textFill>
            <w14:solidFill>
              <w14:schemeClr w14:val="tx1"/>
            </w14:solidFill>
          </w14:textFill>
        </w:rPr>
        <w:t>万元，其中：基本支出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增加</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352.33</w:t>
      </w:r>
      <w:r>
        <w:rPr>
          <w:rFonts w:hint="eastAsia" w:ascii="仿宋_GB2312" w:hAnsi="Times New Roman" w:eastAsia="仿宋_GB2312" w:cs="Times New Roman"/>
          <w:color w:val="000000" w:themeColor="text1"/>
          <w:sz w:val="32"/>
          <w:szCs w:val="32"/>
          <w14:textFill>
            <w14:solidFill>
              <w14:schemeClr w14:val="tx1"/>
            </w14:solidFill>
          </w14:textFill>
        </w:rPr>
        <w:t>万元，主</w:t>
      </w:r>
      <w:r>
        <w:rPr>
          <w:rFonts w:hint="eastAsia" w:ascii="仿宋_GB2312" w:hAnsi="Times New Roman" w:eastAsia="仿宋_GB2312" w:cs="Times New Roman"/>
          <w:color w:val="000000" w:themeColor="text1"/>
          <w:sz w:val="32"/>
          <w:szCs w:val="32"/>
          <w:lang w:eastAsia="zh-CN"/>
          <w14:textFill>
            <w14:solidFill>
              <w14:schemeClr w14:val="tx1"/>
            </w14:solidFill>
          </w14:textFill>
        </w:rPr>
        <w:t>要是管委会</w:t>
      </w:r>
      <w:r>
        <w:rPr>
          <w:rFonts w:hint="eastAsia" w:ascii="仿宋_GB2312" w:hAnsi="Times New Roman" w:eastAsia="仿宋_GB2312" w:cs="Times New Roman"/>
          <w:b w:val="0"/>
          <w:bCs/>
          <w:color w:val="auto"/>
          <w:sz w:val="32"/>
          <w:szCs w:val="32"/>
          <w:lang w:val="en-US" w:eastAsia="zh-CN"/>
        </w:rPr>
        <w:t>2020年以17人列入年初预算，2021年增加了20人以37人列入年初预算</w:t>
      </w:r>
      <w:r>
        <w:rPr>
          <w:rFonts w:hint="eastAsia" w:ascii="仿宋_GB2312" w:hAnsi="Times New Roman" w:eastAsia="仿宋_GB2312" w:cs="Times New Roman"/>
          <w:color w:val="000000" w:themeColor="text1"/>
          <w:sz w:val="32"/>
          <w:szCs w:val="32"/>
          <w14:textFill>
            <w14:solidFill>
              <w14:schemeClr w14:val="tx1"/>
            </w14:solidFill>
          </w14:textFill>
        </w:rPr>
        <w:t>；项目支出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增加</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436878.29</w:t>
      </w:r>
      <w:r>
        <w:rPr>
          <w:rFonts w:hint="eastAsia" w:ascii="仿宋_GB2312" w:hAnsi="Times New Roman" w:eastAsia="仿宋_GB2312" w:cs="Times New Roman"/>
          <w:color w:val="000000" w:themeColor="text1"/>
          <w:sz w:val="32"/>
          <w:szCs w:val="32"/>
          <w14:textFill>
            <w14:solidFill>
              <w14:schemeClr w14:val="tx1"/>
            </w14:solidFill>
          </w14:textFill>
        </w:rPr>
        <w:t>万元，主要为</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管委会职能与原机场办职能不同，职能范围扩大很多，造成增加了</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63个项目，资金增加了436878.29万元</w:t>
      </w:r>
      <w:r>
        <w:rPr>
          <w:rFonts w:hint="eastAsia" w:ascii="仿宋_GB2312" w:hAnsi="Times New Roman" w:eastAsia="仿宋_GB2312" w:cs="Times New Roman"/>
          <w:color w:val="000000" w:themeColor="text1"/>
          <w:sz w:val="32"/>
          <w:szCs w:val="32"/>
          <w14:textFill>
            <w14:solidFill>
              <w14:schemeClr w14:val="tx1"/>
            </w14:solidFill>
          </w14:textFill>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color w:val="auto"/>
          <w:sz w:val="32"/>
          <w:szCs w:val="32"/>
          <w:lang w:val="en-US" w:eastAsia="zh-CN"/>
        </w:rPr>
        <w:t>91.64</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w:t>
      </w:r>
      <w:r>
        <w:rPr>
          <w:rFonts w:hint="eastAsia" w:ascii="仿宋_GB2312" w:hAnsi="Times New Roman" w:eastAsia="仿宋_GB2312" w:cs="Times New Roman"/>
          <w:sz w:val="32"/>
          <w:szCs w:val="32"/>
          <w:highlight w:val="none"/>
          <w:lang w:eastAsia="zh-CN"/>
        </w:rPr>
        <w:t>工会经费、公务接待费、培训费、</w:t>
      </w:r>
      <w:r>
        <w:rPr>
          <w:rFonts w:hint="eastAsia" w:ascii="仿宋_GB2312" w:hAnsi="Times New Roman" w:eastAsia="仿宋_GB2312" w:cs="Times New Roman"/>
          <w:sz w:val="32"/>
          <w:szCs w:val="32"/>
        </w:rPr>
        <w:t>办公用房物业管理费、公务用车运行维护费</w:t>
      </w:r>
      <w:r>
        <w:rPr>
          <w:rFonts w:hint="eastAsia" w:ascii="仿宋_GB2312" w:hAnsi="Times New Roman" w:eastAsia="仿宋_GB2312" w:cs="Times New Roman"/>
          <w:sz w:val="32"/>
          <w:szCs w:val="32"/>
          <w:lang w:eastAsia="zh-CN"/>
        </w:rPr>
        <w:t>、其他交通费用</w:t>
      </w:r>
      <w:r>
        <w:rPr>
          <w:rFonts w:hint="eastAsia" w:ascii="仿宋_GB2312" w:hAnsi="Times New Roman" w:eastAsia="仿宋_GB2312" w:cs="Times New Roman"/>
          <w:sz w:val="32"/>
          <w:szCs w:val="32"/>
        </w:rPr>
        <w:t>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b/>
          <w:color w:val="auto"/>
          <w:sz w:val="32"/>
          <w:szCs w:val="32"/>
          <w:lang w:val="en-US"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1年，我部门“三公”经费预算安排</w:t>
      </w:r>
      <w:r>
        <w:rPr>
          <w:rFonts w:hint="eastAsia" w:ascii="仿宋_GB2312" w:hAnsi="Times New Roman" w:eastAsia="仿宋_GB2312" w:cs="Times New Roman"/>
          <w:sz w:val="32"/>
          <w:szCs w:val="32"/>
          <w:lang w:val="en-US" w:eastAsia="zh-CN"/>
        </w:rPr>
        <w:t>9.73</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0.73</w:t>
      </w:r>
      <w:r>
        <w:rPr>
          <w:rFonts w:hint="eastAsia" w:ascii="仿宋_GB2312" w:hAnsi="Times New Roman" w:eastAsia="仿宋_GB2312" w:cs="Times New Roman"/>
          <w:sz w:val="32"/>
          <w:szCs w:val="32"/>
        </w:rPr>
        <w:t>万元，较2020年“三公”经费</w:t>
      </w:r>
      <w:r>
        <w:rPr>
          <w:rFonts w:hint="eastAsia" w:ascii="仿宋_GB2312" w:hAnsi="Times New Roman" w:eastAsia="仿宋_GB2312" w:cs="Times New Roman"/>
          <w:sz w:val="32"/>
          <w:szCs w:val="32"/>
          <w:lang w:eastAsia="zh-CN"/>
        </w:rPr>
        <w:t>增加</w:t>
      </w:r>
      <w:r>
        <w:rPr>
          <w:rFonts w:hint="eastAsia" w:ascii="仿宋_GB2312" w:hAnsi="Times New Roman" w:eastAsia="仿宋_GB2312" w:cs="Times New Roman"/>
          <w:sz w:val="32"/>
          <w:szCs w:val="32"/>
          <w:lang w:val="en-US" w:eastAsia="zh-CN"/>
        </w:rPr>
        <w:t>5.18</w:t>
      </w:r>
      <w:r>
        <w:rPr>
          <w:rFonts w:hint="eastAsia" w:ascii="仿宋_GB2312" w:hAnsi="Times New Roman" w:eastAsia="仿宋_GB2312" w:cs="Times New Roman"/>
          <w:sz w:val="32"/>
          <w:szCs w:val="32"/>
        </w:rPr>
        <w:t>万元，主要是</w:t>
      </w:r>
      <w:r>
        <w:rPr>
          <w:rFonts w:hint="eastAsia" w:ascii="仿宋_GB2312" w:hAnsi="Times New Roman" w:eastAsia="仿宋_GB2312" w:cs="Times New Roman"/>
          <w:b w:val="0"/>
          <w:bCs/>
          <w:color w:val="auto"/>
          <w:sz w:val="32"/>
          <w:szCs w:val="32"/>
        </w:rPr>
        <w:t>因为因公出国（境）费与2020年持平，无增减变化；公务用车购置费与2020年持平，无增减变化；公务用车运行维护费</w:t>
      </w:r>
      <w:r>
        <w:rPr>
          <w:rFonts w:hint="eastAsia" w:ascii="仿宋_GB2312" w:hAnsi="Times New Roman" w:eastAsia="仿宋_GB2312" w:cs="Times New Roman"/>
          <w:b w:val="0"/>
          <w:bCs/>
          <w:color w:val="auto"/>
          <w:sz w:val="32"/>
          <w:szCs w:val="32"/>
          <w:lang w:eastAsia="zh-CN"/>
        </w:rPr>
        <w:t>增加</w:t>
      </w:r>
      <w:r>
        <w:rPr>
          <w:rFonts w:hint="eastAsia" w:ascii="仿宋_GB2312" w:hAnsi="Times New Roman" w:eastAsia="仿宋_GB2312" w:cs="Times New Roman"/>
          <w:b w:val="0"/>
          <w:bCs/>
          <w:color w:val="auto"/>
          <w:sz w:val="32"/>
          <w:szCs w:val="32"/>
          <w:lang w:val="en-US" w:eastAsia="zh-CN"/>
        </w:rPr>
        <w:t>4.63万元</w:t>
      </w:r>
      <w:r>
        <w:rPr>
          <w:rFonts w:hint="eastAsia" w:ascii="仿宋_GB2312" w:hAnsi="Times New Roman" w:eastAsia="仿宋_GB2312" w:cs="Times New Roman"/>
          <w:b w:val="0"/>
          <w:bCs/>
          <w:color w:val="auto"/>
          <w:sz w:val="32"/>
          <w:szCs w:val="32"/>
        </w:rPr>
        <w:t>，</w:t>
      </w:r>
      <w:r>
        <w:rPr>
          <w:rFonts w:hint="eastAsia" w:ascii="仿宋_GB2312" w:hAnsi="Times New Roman" w:eastAsia="仿宋_GB2312" w:cs="Times New Roman"/>
          <w:b w:val="0"/>
          <w:bCs/>
          <w:color w:val="auto"/>
          <w:sz w:val="32"/>
          <w:szCs w:val="32"/>
          <w:lang w:eastAsia="zh-CN"/>
        </w:rPr>
        <w:t>增加原因为</w:t>
      </w:r>
      <w:r>
        <w:rPr>
          <w:rFonts w:hint="eastAsia" w:ascii="仿宋_GB2312" w:hAnsi="Times New Roman" w:eastAsia="仿宋_GB2312" w:cs="Times New Roman"/>
          <w:b w:val="0"/>
          <w:bCs/>
          <w:color w:val="auto"/>
          <w:sz w:val="32"/>
          <w:szCs w:val="32"/>
          <w:lang w:val="en-US" w:eastAsia="zh-CN"/>
        </w:rPr>
        <w:t>2020年</w:t>
      </w:r>
      <w:r>
        <w:rPr>
          <w:rFonts w:hint="eastAsia" w:ascii="仿宋_GB2312" w:hAnsi="Times New Roman" w:eastAsia="仿宋_GB2312" w:cs="Times New Roman"/>
          <w:b w:val="0"/>
          <w:bCs/>
          <w:color w:val="auto"/>
          <w:sz w:val="32"/>
          <w:szCs w:val="32"/>
          <w:lang w:eastAsia="zh-CN"/>
        </w:rPr>
        <w:t>管委会做为市直部门公务用车运行维护费每辆车标准</w:t>
      </w:r>
      <w:r>
        <w:rPr>
          <w:rFonts w:hint="eastAsia" w:ascii="仿宋_GB2312" w:hAnsi="Times New Roman" w:eastAsia="仿宋_GB2312" w:cs="Times New Roman"/>
          <w:b w:val="0"/>
          <w:bCs/>
          <w:color w:val="auto"/>
          <w:sz w:val="32"/>
          <w:szCs w:val="32"/>
          <w:lang w:val="en-US" w:eastAsia="zh-CN"/>
        </w:rPr>
        <w:t>2.185万元，车辆按2辆车列入预算，2021年管委会做为临空区区级单位，</w:t>
      </w:r>
      <w:r>
        <w:rPr>
          <w:rFonts w:hint="eastAsia" w:ascii="仿宋_GB2312" w:hAnsi="Times New Roman" w:eastAsia="仿宋_GB2312" w:cs="Times New Roman"/>
          <w:b w:val="0"/>
          <w:bCs/>
          <w:color w:val="auto"/>
          <w:sz w:val="32"/>
          <w:szCs w:val="32"/>
          <w:lang w:eastAsia="zh-CN"/>
        </w:rPr>
        <w:t>公务用车运行维护费每辆车标准为</w:t>
      </w:r>
      <w:r>
        <w:rPr>
          <w:rFonts w:hint="eastAsia" w:ascii="仿宋_GB2312" w:hAnsi="Times New Roman" w:eastAsia="仿宋_GB2312" w:cs="Times New Roman"/>
          <w:b w:val="0"/>
          <w:bCs/>
          <w:color w:val="auto"/>
          <w:sz w:val="32"/>
          <w:szCs w:val="32"/>
          <w:lang w:val="en-US" w:eastAsia="zh-CN"/>
        </w:rPr>
        <w:t>3万元，车辆按3辆车列入预算，所以增加了4.63万元</w:t>
      </w:r>
      <w:r>
        <w:rPr>
          <w:rFonts w:hint="eastAsia" w:ascii="仿宋_GB2312" w:hAnsi="Times New Roman" w:eastAsia="仿宋_GB2312" w:cs="Times New Roman"/>
          <w:b w:val="0"/>
          <w:bCs/>
          <w:color w:val="auto"/>
          <w:sz w:val="32"/>
          <w:szCs w:val="32"/>
        </w:rPr>
        <w:t>；公务接待费</w:t>
      </w:r>
      <w:r>
        <w:rPr>
          <w:rFonts w:hint="eastAsia" w:ascii="仿宋_GB2312" w:hAnsi="Times New Roman" w:eastAsia="仿宋_GB2312" w:cs="Times New Roman"/>
          <w:b w:val="0"/>
          <w:bCs/>
          <w:color w:val="auto"/>
          <w:sz w:val="32"/>
          <w:szCs w:val="32"/>
          <w:lang w:eastAsia="zh-CN"/>
        </w:rPr>
        <w:t>增加</w:t>
      </w:r>
      <w:r>
        <w:rPr>
          <w:rFonts w:hint="eastAsia" w:ascii="仿宋_GB2312" w:hAnsi="Times New Roman" w:eastAsia="仿宋_GB2312" w:cs="Times New Roman"/>
          <w:b w:val="0"/>
          <w:bCs/>
          <w:color w:val="auto"/>
          <w:sz w:val="32"/>
          <w:szCs w:val="32"/>
          <w:lang w:val="en-US" w:eastAsia="zh-CN"/>
        </w:rPr>
        <w:t>0.55</w:t>
      </w:r>
      <w:r>
        <w:rPr>
          <w:rFonts w:hint="eastAsia" w:ascii="仿宋_GB2312" w:hAnsi="Times New Roman" w:eastAsia="仿宋_GB2312" w:cs="Times New Roman"/>
          <w:b w:val="0"/>
          <w:bCs/>
          <w:color w:val="auto"/>
          <w:sz w:val="32"/>
          <w:szCs w:val="32"/>
        </w:rPr>
        <w:t>万元，</w:t>
      </w:r>
      <w:r>
        <w:rPr>
          <w:rFonts w:hint="eastAsia" w:ascii="仿宋_GB2312" w:hAnsi="Times New Roman" w:eastAsia="仿宋_GB2312" w:cs="Times New Roman"/>
          <w:b w:val="0"/>
          <w:bCs/>
          <w:color w:val="auto"/>
          <w:sz w:val="32"/>
          <w:szCs w:val="32"/>
          <w:lang w:eastAsia="zh-CN"/>
        </w:rPr>
        <w:t>增加</w:t>
      </w:r>
      <w:r>
        <w:rPr>
          <w:rFonts w:ascii="仿宋_GB2312" w:hAnsi="Times New Roman" w:eastAsia="仿宋_GB2312" w:cs="Times New Roman"/>
          <w:b w:val="0"/>
          <w:bCs/>
          <w:color w:val="auto"/>
          <w:sz w:val="32"/>
          <w:szCs w:val="32"/>
        </w:rPr>
        <w:t>原因为</w:t>
      </w:r>
      <w:r>
        <w:rPr>
          <w:rFonts w:hint="eastAsia" w:ascii="仿宋_GB2312" w:hAnsi="Times New Roman" w:eastAsia="仿宋_GB2312" w:cs="Times New Roman"/>
          <w:b w:val="0"/>
          <w:bCs/>
          <w:color w:val="auto"/>
          <w:sz w:val="32"/>
          <w:szCs w:val="32"/>
          <w:lang w:val="en-US" w:eastAsia="zh-CN"/>
        </w:rPr>
        <w:t>2020年预算以17人列入预算，2021年因人员增加以37人列入预算，所以增加了0.55万元。</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rPr>
        <w:t xml:space="preserve"> </w:t>
      </w:r>
      <w:r>
        <w:rPr>
          <w:rFonts w:hint="eastAsia" w:ascii="仿宋_GB2312" w:hAnsi="仿宋_GB2312" w:eastAsia="仿宋_GB2312" w:cs="仿宋_GB2312"/>
          <w:sz w:val="32"/>
          <w:szCs w:val="32"/>
        </w:rPr>
        <w:t>根据中共廊坊市委、廊坊市人民政府关于成立大兴国际机场临空经济区廊坊片区暨中国（河北）自由贸易试验区大兴机场片区规划建设领导小组的通知，根据廊坊市人民政府办公室关于印发《北京大兴国际机场临空经济区廊坊片区招商引资计划及今年重大项目工作安排》的通知。2021年北京大兴国际机场临空经济区(廊坊)管理委员会总体发展目标是落实征迁群众回迁区安置和社会保障；确保北京新机场项目各项配套工程建设满足机场建设要求,抓好基础设施工程建设，加快推动启动区城市建设和地标性单体建筑建设，航空城市框架基本形成；积极做好临空经济区规划落实和起步区建设相关工作；认真抓好招商引资和项目建设，进一步深化</w:t>
      </w:r>
      <w:r>
        <w:rPr>
          <w:rFonts w:hint="eastAsia" w:ascii="仿宋_GB2312" w:hAnsi="仿宋_GB2312" w:eastAsia="仿宋_GB2312" w:cs="仿宋_GB2312"/>
          <w:sz w:val="32"/>
          <w:szCs w:val="32"/>
          <w:lang w:eastAsia="zh-CN"/>
        </w:rPr>
        <w:t>“放管服”改革</w:t>
      </w:r>
      <w:r>
        <w:rPr>
          <w:rFonts w:hint="eastAsia" w:ascii="仿宋_GB2312" w:hAnsi="仿宋_GB2312" w:eastAsia="仿宋_GB2312" w:cs="仿宋_GB2312"/>
          <w:sz w:val="32"/>
          <w:szCs w:val="32"/>
        </w:rPr>
        <w:t>，不断优化营商环境，加快推动产业项目落地实施;全力做好机场运营跨区域管理和净空保护、应急响应、联合执法、交通保障等工作;加快推进机构编制、政策机制建设,突出抓好制度创新清单及省管权限下放清单落地实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完成管委会正常运行管理工作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绩效目标：保障管委会正常运行需要。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绩效指标：按收费标准及时支付电费;按办公用品购买清单及时支付办公费用；购买10名保安、6名保洁人员物业服务，及时支付物业管理费用107.52万元。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完成综合执法局正常运行管理工作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绩效目标：保障综合执法局正常运行需要。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绩效指标：按实际工作需要租赁办公车辆；配备办公设备及家具；及时支付综合执法局办公经费104.10万元。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完成租赁办公用房工作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绩效目标：保证职工开展正常工作需要。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绩效指标：根据住房租赁合同，按标准、及时租赁办公用房1995.59平方米，及时支付房租120万元，提高职工对办公场所的满意程度。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完成临空经济区廊坊片区规划建设领导小组办公室正常开展工作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绩效目标：通过项目开展实现后勤保障服务，保障领导小组办公室正常办公需要。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绩效指标：支付协管人员125人劳务费，共计1359.49万元。保障工作正常运行，提高办公效率。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完成警务中心正常开展的工作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绩效目标：通过项目开展有效保障临空区建设安全，保障警务中心工作正常开展。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绩效指标：根据实际工作需要购进警用设备、办公家具等，有效保障临空经济区规划建设安全工作，维护了临空经济区规划建设工作有序开展，及时支付97.40万元。提高职工对警务中心工作的满意度。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完成投资项目咨询评估工作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绩效目标：通过项目的开展为临空经济区政务服务中心依法依规开展行政审批工作提供有力保障，为企业提供良好营商环境。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绩效指标：完成服务项目数量约103个，支付评估项目费用约814.39万元，提升企业对审批服务的满意程度。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完成预算绩效改革工作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全面建成全方位、全过程、全覆盖的预算绩效管理体系；对临空经济区部门进行全覆盖培训，确保我区预算绩效管理水平整体提升；对我区不少于30个重点项目进行事前评估、绩效目标审核、绩效执行监控、绩效预算评价进行全过程管理，将评估结果、审核结果、监控结果、评价结果应用到部门预算编制、调整与考核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绩效指标：当年参加辅导的部门数量不少于6个，全过程管理重点项目数量不少于30个，及时支付费用266万元，提高服务对象对第三方培训工作满意度。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完成临空经济区宣传工作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绩效目标：通过制作PPT、画册、宣传片等方式宣传临空经济区在我市的影响，进一步提升廊坊在京津冀乃至全国的知名度、影响力及吸引力。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绩效指标：按照实际工作需求，开设廊坊日报APP专题（频道）不少于1个，编制形象、招商、建设、项目、自贸综保区画册不少于6000册，主流报纸专题报道每家2篇等，支付资金712.17万元，提高临空经济区知名度。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完成网络维护和门户网站运维工作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绩效目标：保障临空经济区（廊坊）管理委员会机构正常运转，用于管委会科技谷三楼、十楼办公区、前线指挥部办公区域网络设备搭建。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绩效指标：按照实际工作需求，完善办公区域网络设备建设。保障管委会正常办公需求，及时支付资金32.957万元。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完成前线指挥部设备购置工作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绩效目标：保障前线指挥部会议室具备召开大型、重要会议的能力。前线指挥部办公区域达到机关同等办公条件。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绩效指标：按照实际工作需求购进LED大屏及音响系统，保证设备质量合格保证正常运转，到位及时。保障正常办公需求，及时支付资金47万元。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完成廊坊临空经济区起步区控制性详细规划评估及动态维护项目编制工作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绩效目标：开展临空经济区起步区控制性详细规划评估及动态维护编制工作，为高质量建设临空经济区提供依据和指导。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绩效指标：控制性详细规划评估及动态维护项目编制完成后提供最终成果册10套，支付资金202.27万元，保证相关科室对工作满意度≥90%。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完成廊坊临空经济区海绵城市建设技术导则编制工作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绩效目标：开展临空经济区海绵城市建设技术导则编制工作，明确临空经济区海绵城市建设、运维标准要求，为高质量建设临空经济区提供依据和指导。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绩效指标：海绵城市建设技术导则编制完成后提供最终成果册10套，支付资金156万元，保证临空管委会、设计单位等各使用单位对导则指导工作的满意程度≥95%。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完成临空经济区干部培训工作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绩效目标：开展临空经济区干部培训工作，不断提高临空经济区干部队伍综合素质。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绩效指标：根据工作实际需求培训批次不超过4批次，总培训人数不少于108人，有效提高干部综合素质，为临空高质量发展提供动力源。保证干部职工对培训工作满意程度≥90%。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完成廊坊临空经济区规划建设技术咨询服务费工作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绩效目标：根据项目需求组织规划建设技术咨询服务，保障规划编制的前瞻性和规划管理的科学性,加强对规划建设工作的智力支持。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绩效指标：保证技术服务人员不少于30人，年度审查技术服务次数不少于20次，及时支付资金600.75万元，保证临空区各科室对规划建设技术咨询服务过程的满意度≥90%。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完成临空经济区规划设计技术指南项目编制工作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绩效目标：根据临空经济区建设安排，指导临空经济区高质量建设，开展规划技术指南编制工作，明确临空经济区规划建设标准要求，为高质量建设临空区提供依据和指导。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绩效指标：规划技术指南编制完成后提供最终成果册10套，支付资金42.12万元，保证相关科室对工作满意度≥90%。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完成廊坊临空经济区生态空间总体设计编制费工作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绩效目标：借势北京大兴国际机场的发展机遇，廊坊临空经济区处在重要的战略期，构建富有时代特征、廊坊特点的生态空间。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绩效指标：编制完成后提供最终成果册10套，专家评审通过率达到100%，及时支付编制费600万元，保障规划的设施布局科学合理，保证相关科室对工作满意度≥90%。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完成节日美化工作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绩效目标：通过项目的开展打造具有临空特色的园林景观风貌，确保园林项目高效有序开展并顺利完成，保障临空经济区生态优先、绿色发展理念，全面提升临空经济区一体化、现代化、国际化水平。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绩效指标：大型花卉设计摆放不少于5次，支付资金350万元，保证群众对景观的满意程度≥90%。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完成土地转征咨询及服务费工作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绩效目标：完成年度的林地报批工作，完成年度的土地转征组卷报批工作，完成土地利用总体规划调整和基本农田划转工作。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绩效指标：审批林地面积105.3751公顷，完成17批次。支付费用661.177万元，保证满意度≥80%。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完成综合能源规划深化设计工作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按照临空经济区规划建设安排部署，指导临空经济区高质量发展，开展北京大兴国际机场临空经济区廊坊片区综合能源专项规划深化设计项目编制工作，明确临空经济区综合能源建设的标准要求，为高质量建设临空经济区提供依据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绩效指标：综合能源规划深化设计项目编制完成后提供最终成果册10套，支付资金42.12万元，保证相关科室对工作满意度≥90%。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完成航空物流园区基础建设项目专项债券配套资金（广阳片区）工作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完成廊坊临空经济区专项债券项目涉及航空物流区绿化隔离带范围内4个村街搬迁安置、L4临时路项目、规划建设范围内29个村街搬迁安置和土地农田流转、第二批5个村街村址搬迁、（南汉、石何营、穆庄、高辛庄）等村街部分土地农田流转发生的工作经费。保证资金下达后及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sz w:val="32"/>
          <w:szCs w:val="32"/>
        </w:rPr>
        <w:t>绩效指标：征迁村街38个，支付资金1692.4万元，有效拉动临空经济区经济发展，有效维护临空经济区规划建设稳步发展。职工对临空经济区发展的满意程度≥90%。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完善制度建设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完善预算绩效管理制度，将预算绩效管理纳入预算绩效管理全过程。在编报专项支出预算时，要制定绩效目标，对新增政策或新增项目超过150万元（运转类除外）的项目要进行绩效评估。在预算执行过程中，要进行事中跟踪。项目执行完毕，要进行绩效评价。完善资金管理办法，包括收入管理制度、支出管理制度、采购管理制度、会计核算管理制度、会计监督管理制度、内部牵制管理制度、财产清查管理制度、专项资金管理制度、预决算公开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加强支出管理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坚持先批后办、预算控制和重要财务支出事项重点审批控制原则。优化支出结构，精细编实预算，加快履行政府采购手续，尽快启动项目，及时支付资金，确保6月底前支出进度达到60%，10月底前达到90%。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加强绩效运行监控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在预算执行过程中，要进行事中跟踪，及时了解项目进展情况并与年初绩效目标进行对比分析，发现问题及时采取措施，确保绩效目标如期保质实现。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做好绩效自评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执行完毕，要根据年初制定绩效目标，进行绩效评价，主要评审专项资金管理执行制度情况，包括审查资金支付是否与项目进度相适应；资金的使用和管理是否存在截留、挤占、挪用情况；招标资金支付是否按政府采购和国库集中支付有关规定进行招标和拨付资金。并根据评价结果认真进行分析研究，努力查找资金使用和管理中的薄弱环节，制定改进和提高财务管理工作的有效措施。并将评价结果作为下一年度编报预算的参考运用，形成一个闭式循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规范财务资产管理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完善财务管理制度，严格审批程序，加强固定资产登记、使用和报废处置管理，做到支出合理，物尽其用。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加强内部监督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内部牵制制度，不相容职务分离制度，聘请会计师事务所对重大支出决策、对外投资、资产处置及其他重要经济业务事项的决策和执行进行督导。配备专职内审人员，进行内部审计，并配合做好审计、财政监督等外部监督工作，确保财政资金安全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加强宣传培训调研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加强人员培训，提高本部门职工业务素质；加强调研，提出优化财政资金配置、提高资金使用效益的建议；加大宣传力度，强化预算绩效管理意识，促进预算绩效管理水平进一步提升。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了由市委书记、市长任组长，常务副市长任第一副组长，分管副市长任常务副组长的领导小组。提请市委从全市遴选以业务骨干、选调生等为主体的年轻优秀干部，成立由20名处级、80名科级干部组成，下设7个部室（规划建设部、融资和财务部、招商及政策研究部、农村工作部、自贸区综保区推进部、通航保障部、综合部）的扁平化、大部制工作推进办公室，全面履行临空经济区党工委、管委会工作职责。严格落实领导小组每周集中调度、领导小组办公室挂账督办等制度，采取每天编发《工作日志》《决战临空》工作简报，每2天编发《重点工作专报》，每周编发《工作周报》等形式，营造了“决战临空、廊坊必胜”的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把握总体进度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直各部门要落实工作责任，切实发挥各自职能，做好同国家、省对口单位的协调联系，积极主动争取上级政策支持，全方位推进新机场和临空经济区建设。市机场办要总体协调进度，准确掌握新机场建设涉及各项工作进展情况，及时协调督导各部门进度，确保各项重点工作牵头部门和参与部门各司其职、各负其责、密切协作、积极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numPr>
          <w:ilvl w:val="0"/>
          <w:numId w:val="1"/>
        </w:num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部门整体支出绩效指标</w:t>
      </w:r>
    </w:p>
    <w:p>
      <w:pPr>
        <w:numPr>
          <w:ilvl w:val="0"/>
          <w:numId w:val="0"/>
        </w:numPr>
        <w:rPr>
          <w:rFonts w:ascii="仿宋_GB2312" w:hAnsi="Times New Roman" w:eastAsia="仿宋_GB2312" w:cs="Times New Roman"/>
          <w:bCs/>
          <w:sz w:val="32"/>
          <w:szCs w:val="32"/>
        </w:rPr>
      </w:pPr>
    </w:p>
    <w:tbl>
      <w:tblPr>
        <w:tblStyle w:val="7"/>
        <w:tblW w:w="13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19"/>
        <w:gridCol w:w="612"/>
        <w:gridCol w:w="1350"/>
        <w:gridCol w:w="4622"/>
        <w:gridCol w:w="2138"/>
        <w:gridCol w:w="1000"/>
        <w:gridCol w:w="925"/>
        <w:gridCol w:w="937"/>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19"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612"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w:t>
            </w:r>
          </w:p>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w:t>
            </w:r>
          </w:p>
        </w:tc>
        <w:tc>
          <w:tcPr>
            <w:tcW w:w="1350"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w:t>
            </w:r>
          </w:p>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w:t>
            </w:r>
          </w:p>
        </w:tc>
        <w:tc>
          <w:tcPr>
            <w:tcW w:w="4622"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评（扣）分标准</w:t>
            </w:r>
          </w:p>
        </w:tc>
        <w:tc>
          <w:tcPr>
            <w:tcW w:w="2138"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w:t>
            </w:r>
          </w:p>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描述</w:t>
            </w:r>
          </w:p>
        </w:tc>
        <w:tc>
          <w:tcPr>
            <w:tcW w:w="2862" w:type="dxa"/>
            <w:gridSpan w:val="3"/>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1303"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350"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4622"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2138"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符号</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值</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单位</w:t>
            </w:r>
          </w:p>
        </w:tc>
        <w:tc>
          <w:tcPr>
            <w:tcW w:w="1303" w:type="dxa"/>
            <w:vMerge w:val="continue"/>
            <w:tcBorders>
              <w:tl2br w:val="nil"/>
              <w:tr2bl w:val="nil"/>
            </w:tcBorders>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1" w:hRule="exact"/>
          <w:jc w:val="center"/>
        </w:trPr>
        <w:tc>
          <w:tcPr>
            <w:tcW w:w="519"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部门产出</w:t>
            </w: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办公用用房面积</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满分100分。未按照房屋租赁合同租赁房屋扣100分。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办公用房面积</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1992.59</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平方米</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350"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活动次数</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满分100分。未按照政府办开工通知及工作实际开展签约仪式每次扣10分。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项目开工活动次数</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2"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市政设计导则成果数量</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满分100分，编制完成后提供最终成果册每套10分，100分封顶。</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套</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规划建设局验收记录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1"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内控制度书册数量</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满分100分，编制内控制度手册1册得100分，未能编制内控手册扣50分。每少一项制度建设扣5分</w:t>
            </w:r>
            <w:r>
              <w:rPr>
                <w:rFonts w:hint="eastAsia" w:ascii="仿宋_GB2312" w:hAnsi="仿宋_GB2312" w:eastAsia="仿宋_GB2312" w:cs="仿宋_GB2312"/>
                <w:sz w:val="21"/>
                <w:szCs w:val="21"/>
                <w:lang w:eastAsia="zh-CN"/>
              </w:rPr>
              <w:t>。</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编制内控制度手册的数量</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册</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4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展板数量</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满分100分，展板数量每少10块扣10分，搭建展架数量10组，每少一组扣10分。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展板数量</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块</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5"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设计手册</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满分100分，设计宣传手册一版得50分，印刷手册1000册得50分，每少200册，扣10分</w:t>
            </w:r>
            <w:r>
              <w:rPr>
                <w:rFonts w:hint="eastAsia" w:ascii="仿宋_GB2312" w:hAnsi="仿宋_GB2312" w:eastAsia="仿宋_GB2312" w:cs="仿宋_GB2312"/>
                <w:sz w:val="21"/>
                <w:szCs w:val="21"/>
                <w:lang w:eastAsia="zh-CN"/>
              </w:rPr>
              <w:t>。</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设计宣传手册一版</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版</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61"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门户网站点击量</w:t>
            </w:r>
          </w:p>
          <w:p>
            <w:pPr>
              <w:widowControl/>
              <w:adjustRightInd w:val="0"/>
              <w:snapToGrid w:val="0"/>
              <w:rPr>
                <w:rFonts w:hint="eastAsia" w:ascii="仿宋_GB2312" w:hAnsi="仿宋_GB2312" w:eastAsia="仿宋_GB2312" w:cs="仿宋_GB2312"/>
                <w:sz w:val="21"/>
                <w:szCs w:val="21"/>
              </w:rPr>
            </w:pP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满分100分，门户网站正常运行，得20分，技术驻场人员第一时间解决技术问题，保障网站正常运行得30分，，维护办公设备数量每50台得20分，门户网站点击量≥1900次/7天得10分。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门户网站点击量</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1900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次/7天</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22"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满足办公需求</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满分100分，满足职工办公需求得100分，未能满足职工办公需求扣50分。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满足职工办公需求</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32"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重点项目覆盖率</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满分100分，参加开工仪式的重点项目占重点项目总数的占比≥95%得满分，85-95%扣10分，85%以下扣20分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参加开工仪式的重点项目占重点项目总数的概率</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95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1"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门户网站正常运行</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满分100分，门户网站正常运行得100分，未能正常运行扣50分</w:t>
            </w:r>
            <w:r>
              <w:rPr>
                <w:rFonts w:hint="eastAsia" w:ascii="仿宋_GB2312" w:hAnsi="仿宋_GB2312" w:eastAsia="仿宋_GB2312" w:cs="仿宋_GB2312"/>
                <w:b/>
                <w:bCs/>
                <w:sz w:val="21"/>
                <w:szCs w:val="21"/>
              </w:rPr>
              <w:t>。</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门户网站正常运行</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正常运行</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满足企业正常运行</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满分100分，满足企业正常运行得100分，注册资本金未能满足企业正常运行扣50分。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满足企业正常运行</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1"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满分100分，得分按专家评审通过率百分比*100计算。</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规划建设局组织专家对编制方案进行评审</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29"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规范财务会计行为</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满分100分，有效规范财务会计行为得100分。发生一起违反财务会计制度行为扣20分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有效规范财务会计行为</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有效规范</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17"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展板内容与临空区建设情况相符度</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满分100分，展板内容与临空区建设情况相符度=100%得100分，相符度≥90%，相符度80%-90%扣20分，相符度低于80%扣40分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展板内容与临空区建设情况相符度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8"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展示廊坊临空经济区形象</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满分100分，按照有效提升临空经济区形象得100分，未能有效提升临空区形象扣10分。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展示廊坊临空经济区形象</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8"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开工仪式时间</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满分100分，按照政府文件要求开工的100分，因故推迟扣5分/次</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每次重点项目开工仪式的时间</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根据政府文件要求</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根据政府文件要求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23"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服务响应时间</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满分100分，服务响应时间≤24小时得满分，每增加1小时扣5分。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服务响应时间</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小时</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5"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注入资金时间</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满分100分，预算下达后，及时注资得满分，未能及时注资扣10分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注入资金时间</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第一季度</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预算下达后，及时注资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2"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内控制度编制完成时间</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满分100分，编制按照预算计划及时完成得100分，未按时完成扣5分。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内控制度编制完成时间</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及时</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07"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每年两次</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满分100分，每年两次更换展板得100分，少于两次扣20分。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每年两次更换展板</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2021年3月</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满分100分，2021年3月前宣传手册的重新设计得100分，3月以后扣10分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2021年3月</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8"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房屋租赁成本</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满分100分，租赁房屋支付的资金成本1.65元/天/平米得100分，每增加0.10元扣5分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租赁房屋支付的资金成本</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元/天/平米</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00"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春季开工仪式</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满分100分，春季开工仪式成本33.53万元得满分，每增加1万元，扣5分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春季开工仪式</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33.53</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三方询价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5"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IT外包和网络安全技术服务成本</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满分100分，技术服务所需成本15万元得100分，每增加1万元，扣5分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技术服务所需成本</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满分100分，按照预算计划完成付费42.12万元得满分，每增加1万元，扣5分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是否按照预算计划完成付费</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42.12</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1"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内控制度编制所需成本</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满分100分，内控制度编制所需成本5万元得100分，每增加1万元，扣10分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内控制度编制所需成本</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3"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展架成本</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满分100分，单组展架价格13600元，每增加100元。扣5分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单组展架价格</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13600.00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元</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公司报价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19" w:type="dxa"/>
            <w:vMerge w:val="restart"/>
            <w:tcBorders>
              <w:tl2br w:val="nil"/>
              <w:tr2bl w:val="nil"/>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部门效果</w:t>
            </w: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吸引企业、项目，提升税收</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满分100分，有效吸引企业入驻或项目落地，提升税收得满分，未能有效吸引企业入驻或项目落地，提升税收扣20分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吸引企业入驻或项目落地，提升税收</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社会</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保障正常运转</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满分100分，保障管委会工作正常运转得满分，未能保障管委会正常运转扣20分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保障管委会工作正常运转</w:t>
            </w:r>
          </w:p>
        </w:tc>
        <w:tc>
          <w:tcPr>
            <w:tcW w:w="100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正常运转</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社会影响力</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满分100分，扩大临空经济区在社会上影响力得满分，未能有效扩大临空经济区在社会上影响力扣20分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扩大临空经济区在社会上影响力</w:t>
            </w:r>
          </w:p>
        </w:tc>
        <w:tc>
          <w:tcPr>
            <w:tcW w:w="100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保障单位正常运转</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满分100分，保障单位正常运转得满分，未能有效保障单位正常运转扣20分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保障单位正常运转</w:t>
            </w:r>
          </w:p>
        </w:tc>
        <w:tc>
          <w:tcPr>
            <w:tcW w:w="100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正常运转</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形成设计管理指导手册</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满分100分，结合临空经济区实际，明确市政设计标准，满足设计需要，提升临空品质力得满分，未能有效提升临空品质力扣20分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结合临空经济区实际，明确市政设计标准，满足设计需要，提升临空品质力</w:t>
            </w:r>
          </w:p>
        </w:tc>
        <w:tc>
          <w:tcPr>
            <w:tcW w:w="100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9"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加强单位内部风险防控与廉政机制</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满分100分，有效促进单位加强内部风险防控与廉政机制建设得满分，未能有效促进单位加强内部风险防控与廉政机制建设扣20分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促进单位加强内部风险防控与廉政机制建设</w:t>
            </w:r>
          </w:p>
        </w:tc>
        <w:tc>
          <w:tcPr>
            <w:tcW w:w="100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有效促进</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37"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135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宣传和展示临空区</w:t>
            </w:r>
          </w:p>
        </w:tc>
        <w:tc>
          <w:tcPr>
            <w:tcW w:w="4622"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满分100分，提升临空区宣传力度，并展示临空区建设情况得满分，未能有效提升临空区宣传力度，并展示临空区建设情况扣20分</w:t>
            </w:r>
          </w:p>
        </w:tc>
        <w:tc>
          <w:tcPr>
            <w:tcW w:w="2138"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提升临空区宣传力度，并展示临空区建设情况</w:t>
            </w:r>
          </w:p>
        </w:tc>
        <w:tc>
          <w:tcPr>
            <w:tcW w:w="1000"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w:t>
            </w:r>
          </w:p>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提升临空区知名度，扩大招商影响</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满分100分，有效进一步提升廊坊临空区知名度，打造临空品牌，扩大招商影响得满分，未能有效进一步提升廊坊临空区知名度，打造临空品牌，扩大招商影响扣20分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进一步提升廊坊临空区知名度，打造临空品牌，扩大招商影响</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文字描述</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8" w:hRule="atLeast"/>
          <w:jc w:val="center"/>
        </w:trPr>
        <w:tc>
          <w:tcPr>
            <w:tcW w:w="519" w:type="dxa"/>
            <w:vMerge w:val="restart"/>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满分100分，职工对办公场所的满意程度≥95%得满分，85%-95%扣10分，85%以下扣20分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职工对办公场所的满意程度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1"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项目单位满意度</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满分100分，项目单位对签约开工仪式的满意程度≥95%得满分，85%-95%扣10分，85%以下扣20分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项目单位对签约开工仪式的满意程度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5"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满分100分，职工对运维服务的满意程度≥95%得满分，85%-95%扣10分，85%以下扣20分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职工对运维服务的满意程度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1"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企业满意度</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满分100分，企业对注资的金额和时间的满意程度≥95%得满分，85%-95%扣10分，85%以下扣20分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企业对注资的金额和时间的满意程度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20"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临空各参建设计单位对</w:t>
            </w:r>
            <w:r>
              <w:rPr>
                <w:rFonts w:hint="eastAsia" w:ascii="仿宋_GB2312" w:hAnsi="仿宋_GB2312" w:eastAsia="仿宋_GB2312" w:cs="仿宋_GB2312"/>
                <w:sz w:val="21"/>
                <w:szCs w:val="21"/>
                <w:lang w:eastAsia="zh-CN"/>
              </w:rPr>
              <w:t>导则</w:t>
            </w:r>
            <w:r>
              <w:rPr>
                <w:rFonts w:hint="eastAsia" w:ascii="仿宋_GB2312" w:hAnsi="仿宋_GB2312" w:eastAsia="仿宋_GB2312" w:cs="仿宋_GB2312"/>
                <w:sz w:val="21"/>
                <w:szCs w:val="21"/>
              </w:rPr>
              <w:t>的满意程度</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满分100分，临空管委会、设计单位等各使用单位对导则能否指导工程实际的满意度≥90%得满分，80%-90%扣10分，80%以下扣20分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临空管委会、设计单位等各使用单位对导则能否指导工程实际的满意度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lang w:val="en-US" w:eastAsia="zh-CN"/>
              </w:rPr>
              <w:t>0</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满分100分，职工对内控制度书册的满意程度≥95%得满分，85%-95%扣10分，85%以下扣20分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职工对内控制度书册的满意程度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领导满意度</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满分100分，领导对临空区宣传工作的满意度≥95%得满分，85%-95%扣10分，85%以下扣20分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领导对临空区宣传工作的满意度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5" w:hRule="atLeast"/>
          <w:jc w:val="center"/>
        </w:trPr>
        <w:tc>
          <w:tcPr>
            <w:tcW w:w="519" w:type="dxa"/>
            <w:vMerge w:val="continue"/>
            <w:tcBorders>
              <w:tl2br w:val="nil"/>
              <w:tr2bl w:val="nil"/>
            </w:tcBorders>
            <w:vAlign w:val="center"/>
          </w:tcPr>
          <w:p>
            <w:pPr>
              <w:rPr>
                <w:rFonts w:hint="eastAsia" w:ascii="仿宋_GB2312" w:hAnsi="仿宋_GB2312" w:eastAsia="仿宋_GB2312" w:cs="仿宋_GB2312"/>
                <w:sz w:val="21"/>
                <w:szCs w:val="21"/>
              </w:rPr>
            </w:pPr>
          </w:p>
        </w:tc>
        <w:tc>
          <w:tcPr>
            <w:tcW w:w="61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350"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领导满意度</w:t>
            </w:r>
          </w:p>
        </w:tc>
        <w:tc>
          <w:tcPr>
            <w:tcW w:w="4622"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满分100分，领导对招商工作的满意程度≥95%得满分，85%-95%扣10分，85%以下扣20分</w:t>
            </w:r>
          </w:p>
        </w:tc>
        <w:tc>
          <w:tcPr>
            <w:tcW w:w="2138" w:type="dxa"/>
            <w:tcBorders>
              <w:tl2br w:val="nil"/>
              <w:tr2bl w:val="nil"/>
            </w:tcBorders>
            <w:noWrap/>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领导对招商工作的满意程度</w:t>
            </w:r>
          </w:p>
        </w:tc>
        <w:tc>
          <w:tcPr>
            <w:tcW w:w="1000"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925"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93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03" w:type="dxa"/>
            <w:tcBorders>
              <w:tl2br w:val="nil"/>
              <w:tr2bl w:val="nil"/>
            </w:tcBorders>
            <w:vAlign w:val="center"/>
          </w:tcPr>
          <w:p>
            <w:pPr>
              <w:widowControl/>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rPr>
          <w:rFonts w:ascii="仿宋_GB2312" w:hAnsi="Times New Roman" w:eastAsia="仿宋_GB2312" w:cs="Times New Roman"/>
          <w:bCs/>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0"/>
    <w:p>
      <w:pPr>
        <w:ind w:firstLine="560" w:firstLineChars="200"/>
        <w:jc w:val="left"/>
        <w:outlineLvl w:val="1"/>
        <w:rPr>
          <w:rFonts w:hint="eastAsia" w:ascii="仿宋_GB2312" w:hAnsi="仿宋_GB2312" w:eastAsia="仿宋_GB2312" w:cs="仿宋_GB2312"/>
          <w:b w:val="0"/>
          <w:bCs/>
          <w:sz w:val="28"/>
        </w:rPr>
      </w:pPr>
      <w:r>
        <w:rPr>
          <w:rFonts w:hint="eastAsia" w:ascii="仿宋_GB2312" w:hAnsi="仿宋_GB2312" w:eastAsia="仿宋_GB2312" w:cs="仿宋_GB2312"/>
          <w:b w:val="0"/>
          <w:bCs/>
          <w:sz w:val="28"/>
        </w:rPr>
        <w:t>1、科技创新区基础建设项目用地预审费（二期）绩效目标表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实现项目用地预审顺利报批，促进保护耕地和节约集约用地，保障土地利用总体规划的实施及耕地和基本农田保护措施的落实，确保项目用地符合国家的产业政策和用地政策；选址可行；项目用地规模科学合理；项目用地做到标准控制，实现节约集约。</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2.对北京大兴国际机场临空经济区（廊坊）开发建设（二期）科技创新区基础建设项目用地预审组卷及进行踏勘论证报告编制、节地评价报告编制、预审报卷，实现项目顺利报批。</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878"/>
        <w:gridCol w:w="150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87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50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提交的项目成果数量</w:t>
            </w:r>
          </w:p>
        </w:tc>
        <w:tc>
          <w:tcPr>
            <w:tcW w:w="387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用地预审组卷材料、节地评价报告、踏勘论证报告</w:t>
            </w:r>
          </w:p>
        </w:tc>
        <w:tc>
          <w:tcPr>
            <w:tcW w:w="150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387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专家通过数据分析认为报告质量合格</w:t>
            </w:r>
          </w:p>
        </w:tc>
        <w:tc>
          <w:tcPr>
            <w:tcW w:w="150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同意</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资金支付及时率</w:t>
            </w:r>
          </w:p>
        </w:tc>
        <w:tc>
          <w:tcPr>
            <w:tcW w:w="387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是否按合同约定及时支付资金</w:t>
            </w:r>
          </w:p>
        </w:tc>
        <w:tc>
          <w:tcPr>
            <w:tcW w:w="150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87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实际支付资金</w:t>
            </w:r>
          </w:p>
        </w:tc>
        <w:tc>
          <w:tcPr>
            <w:tcW w:w="150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≤108.1万元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用地规模合理性</w:t>
            </w:r>
          </w:p>
        </w:tc>
        <w:tc>
          <w:tcPr>
            <w:tcW w:w="387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促进保护耕地和节约集约用地，项目用地做到标准控制，实现节约集约。</w:t>
            </w:r>
          </w:p>
        </w:tc>
        <w:tc>
          <w:tcPr>
            <w:tcW w:w="150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主要项目建设用地控制指标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387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自然资源主管部门是否能快速准确了解项目用地报批进程及用地情况</w:t>
            </w:r>
          </w:p>
        </w:tc>
        <w:tc>
          <w:tcPr>
            <w:tcW w:w="150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422" w:firstLineChars="200"/>
        <w:jc w:val="left"/>
        <w:outlineLvl w:val="1"/>
        <w:rPr>
          <w:rFonts w:hint="eastAsia" w:ascii="仿宋" w:hAnsi="仿宋" w:eastAsia="仿宋" w:cs="仿宋"/>
          <w:b/>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2、环卫运行费绩效目标表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1.通过开展环卫工作，确保廊坊临空经济区城市道路和环境质量达到省市“洁净城市”考核标准，助力城市区域竞争力提升，为临空经济区发展夯实环境基础。</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2.通过环卫项目的开展，实现省市环境卫生考核要求。</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清扫道路数量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10条市政道路和连接道路清扫</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临空经济区市政道路建设规划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清扫洁净质量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主路积尘不高于5g/㎡</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≤5g/㎡</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《河北省城市环境卫生劳动工作定额》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清扫及时彻底</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清扫及时彻底，垃圾无积存</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≤16小时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《河北省城市环境卫生劳动工作定额》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清扫成本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清扫费用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8元/㎡/y</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《河北省城市环境卫生劳动工作定额》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保障达到临空经济区洁净城市要求</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保障达到临空经济区洁净城市要求</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确保临空经济区城市环境整体提升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确保临空经济区城市道路和环境整体提升</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群众对环卫工作的满意程度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群众对环卫工作的满意程度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3、节日美化费绩效目标表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396"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打造具有临空特色的园林景观风貌，营造建党100周年庆祝氛围，确保园林项目有序开展并顺利完成，保障临空经济区生态优先、绿色发展理念，全面提升临空经济区一体化、现代化、国际化水平。</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2.通过项目的开展打造具有临空特色的园林景观风貌，确保园林项目高效有序开展并顺利完成，保障临空经济区生态优先、绿色发展理念，全面提升临空经济区一体化、现代化、国际化水平。</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335"/>
        <w:gridCol w:w="24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3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484"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大型花卉设计摆放次数</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≥5次</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景观效果</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景观效果良好</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良好</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确保重要节日时期及时摆放</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节日美化费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节日美化费</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350万元</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区域景观价值</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通过良好的景观效果，提升区域价值</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通过良好的景观效果，提升区域社会影响力</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提升环境质量，促进区域绿色发展</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绿色可持续</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提升区域绿色可持续发展</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4"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群众对景观的满意度</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4、廊坊临空经济区规划建设技术咨询服务费绩效目标表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923"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1.保障规划编制的前瞻性和规划管理的科学性,加强对规划建设工作的智力支持。</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2.根据项目需求组织规划建设技术咨询服务，保障规划编制的前瞻性和规划管理的科学性,加强对规划建设工作的智力支持。</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952"/>
        <w:gridCol w:w="3057"/>
        <w:gridCol w:w="2212"/>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952"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05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212"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审查技术服务次数</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年度审查技术服务次数</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人员数量</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技术服务人员数量</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≥30人</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规划建设技术咨询服务办结率</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[办结数量/申请数量]×100%</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技术服务人员专业情况</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技术服务人员涉及专业数量</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人员职称证书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技术服务人员工作经验</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技术服务人员工作经验年限</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≥3年</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人员社保缴纳情况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服务的完成度</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服务的完成度</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项目总成本</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≤600.75万元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规划科学合理</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保障规划编制的前瞻性和规划管理的科学性</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临空区管委会内部会议纪要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规划建设技术咨询服务满意度</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项目单位对审查技术服务的满意度</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95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规划建设技术咨询服务满意度</w:t>
            </w:r>
          </w:p>
        </w:tc>
        <w:tc>
          <w:tcPr>
            <w:tcW w:w="305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临空区各科室对规划建设技术咨询服务过程的满意度</w:t>
            </w:r>
          </w:p>
        </w:tc>
        <w:tc>
          <w:tcPr>
            <w:tcW w:w="221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 w:hAnsi="仿宋" w:eastAsia="仿宋" w:cs="仿宋"/>
          <w:sz w:val="21"/>
          <w:szCs w:val="21"/>
        </w:rPr>
      </w:pPr>
    </w:p>
    <w:p>
      <w:pPr>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5、廊坊临空经济区市政设计导则绩效目标表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443"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完成导则编制，确保各片区单元基础设施设计标准统一，各专业无缝衔接，各参建单位设计思路统一，最终实现临空标准、临空品质、临空特色等战略，为临空经济区高质量建设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2.通过项目的开展完成市政设计导则的编制工作，明确临空经济区道路、桥梁、给排水、电力照明通信等专业设计、施工技术要求，为高质量建设临空经济区提供依据和指导。</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市政设计导则成果数量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规划建设局组织专家对编制方案进行评审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项目完成情况</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项目是否及时完成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按计划完成</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≤42.12万元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8"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形成设计管理指导手册</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结合临空经济区实际，明确市政设计标准，满足设计需要，提升临空品质力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9"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临空各参建设计单位对导则使用的</w:t>
            </w:r>
            <w:r>
              <w:rPr>
                <w:rFonts w:hint="eastAsia" w:ascii="仿宋_GB2312" w:hAnsi="仿宋_GB2312" w:eastAsia="仿宋_GB2312" w:cs="仿宋_GB2312"/>
                <w:sz w:val="21"/>
                <w:szCs w:val="21"/>
                <w:lang w:eastAsia="zh-CN"/>
              </w:rPr>
              <w:t>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临空管委会、设计单位等各使用单位对导则能否指导工程实际的满意度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6、2021年土地储备成本绩效目标表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65"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1.完成管委会年初制定的国有建设用地供地计划，推进计划中招商项目、市政项目的落地。增加年度土地收入。</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2.支付年度发生的土地转征和土地收储补偿；支付年度发生的耕地指标费用；支付年度发生的代扣代缴费用。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面积</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审批林地面积</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≤105.38公顷</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批次</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批次数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是否符合审批要求</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工期</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合同规定工期</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2021年12月底</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符合行业收费标准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≤256597.61万元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3"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通过业务开展，不断扩大临空经济区（廊坊片区）社会影响力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7、廊坊临空经济区环卫设施规划深化设计项目编制费绩效目标表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616"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临空经济区环卫设施规划深化设计编制工作，明确临空经济区环卫设施建设的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深化环卫设施规划设计，统筹提出环卫设施建设计划及建设方案。推进建立国际先进、国内领先的环保型城市垃圾收运与处理系统，构建规划合理、设施完备、运营高效、清洁环保的环境卫生服务体系，推进法制化、信息化、精细化的环境卫生管理体系。</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6"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工程完成及时情况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≤44.93万元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保障规划的公厕、垃圾收集站、环卫工人休息点等设施布局科学合理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垃圾分类实施方案</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制定规划区生活垃圾分类初步实施方案，实施生活垃圾源头减量，推动生活垃圾源头分类。</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为环卫设施建设提供依据</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相关科室对编制方案满意度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8、廊坊临空经济区消防设施规划深化设计项目编制费绩效目标表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44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临空经济区消防设施规划深化设计编制工作，明确临空经济区消防设施建设的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从临空经济区实际情况出发，提出能够适应园区消防安全需要，并有效指导实施的园区消防建设方案，为临空经济区经济发展和社会稳定提供高标准的消防安全保障体系。</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163"/>
        <w:gridCol w:w="222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16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22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0"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31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2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31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2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31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项目完成及时情况</w:t>
            </w:r>
          </w:p>
        </w:tc>
        <w:tc>
          <w:tcPr>
            <w:tcW w:w="22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31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2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≤44.93万元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保障临空经济区经济发展和社会稳</w:t>
            </w:r>
            <w:r>
              <w:rPr>
                <w:rFonts w:hint="eastAsia" w:ascii="仿宋_GB2312" w:hAnsi="仿宋_GB2312" w:eastAsia="仿宋_GB2312" w:cs="仿宋_GB2312"/>
                <w:sz w:val="21"/>
                <w:szCs w:val="21"/>
                <w:lang w:eastAsia="zh-CN"/>
              </w:rPr>
              <w:t>定</w:t>
            </w:r>
          </w:p>
        </w:tc>
        <w:tc>
          <w:tcPr>
            <w:tcW w:w="31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为临空经济区经济发展和社会稳定提供高标准的消防安全保障体系</w:t>
            </w:r>
          </w:p>
        </w:tc>
        <w:tc>
          <w:tcPr>
            <w:tcW w:w="22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0"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31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相关科室对设计成果满意度</w:t>
            </w:r>
          </w:p>
        </w:tc>
        <w:tc>
          <w:tcPr>
            <w:tcW w:w="22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9、北京大兴机场综保区通关效率提升及联络道联通空侧实施方案研究费用绩效目标表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06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1.1.坚持创新驱动，细化效率目标，构建高效发展指标体系；2.挖掘政策优势，强化“两区”支撑，明确高价值发展路径；3.坚持效率优先，突破机制体制障碍，形成系统性解决方案。</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2.为加快提升北京大兴国际机场综保区通关效率，有效提高综保区空侧与陆侧互联互通水平，指导综保区联络道联通空侧建设工作。</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963"/>
        <w:gridCol w:w="3381"/>
        <w:gridCol w:w="1877"/>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96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38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7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制度创新设计（拟）</w:t>
            </w:r>
          </w:p>
        </w:tc>
        <w:tc>
          <w:tcPr>
            <w:tcW w:w="33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综保区通关效率提升及联络道联通空侧实施方案数量</w:t>
            </w:r>
          </w:p>
        </w:tc>
        <w:tc>
          <w:tcPr>
            <w:tcW w:w="187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9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促进研究综保区重点工作项目</w:t>
            </w:r>
          </w:p>
        </w:tc>
        <w:tc>
          <w:tcPr>
            <w:tcW w:w="33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综保区通关效率提升及联络道联通空侧实施方案按照要求制定，有效保障综保区建设正常开展</w:t>
            </w:r>
          </w:p>
        </w:tc>
        <w:tc>
          <w:tcPr>
            <w:tcW w:w="187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9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支付资金及时性</w:t>
            </w:r>
          </w:p>
        </w:tc>
        <w:tc>
          <w:tcPr>
            <w:tcW w:w="33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支付资金及时性</w:t>
            </w:r>
          </w:p>
        </w:tc>
        <w:tc>
          <w:tcPr>
            <w:tcW w:w="187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9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制度创新咨询费</w:t>
            </w:r>
          </w:p>
        </w:tc>
        <w:tc>
          <w:tcPr>
            <w:tcW w:w="33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所支付费用</w:t>
            </w:r>
          </w:p>
        </w:tc>
        <w:tc>
          <w:tcPr>
            <w:tcW w:w="187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9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优化营商环境</w:t>
            </w:r>
          </w:p>
        </w:tc>
        <w:tc>
          <w:tcPr>
            <w:tcW w:w="33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通关业务开展，拉动综保区经济效益</w:t>
            </w:r>
          </w:p>
        </w:tc>
        <w:tc>
          <w:tcPr>
            <w:tcW w:w="187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9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扩大影响力</w:t>
            </w:r>
          </w:p>
        </w:tc>
        <w:tc>
          <w:tcPr>
            <w:tcW w:w="33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通过业务开展，政策宣传，加大临空区吸引力</w:t>
            </w:r>
          </w:p>
        </w:tc>
        <w:tc>
          <w:tcPr>
            <w:tcW w:w="187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6"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96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33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职工对临空经济区发展的满意程度</w:t>
            </w:r>
          </w:p>
        </w:tc>
        <w:tc>
          <w:tcPr>
            <w:tcW w:w="187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10、重点项目签约开工仪式经费绩效目标表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84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1.通过项目开展重点项目签约开工仪式顺利进行，扩大临空经济区社会影响力。</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2.通过项目开展重点项目签约开工仪式顺利进行，扩大临空经济区社会影响力。</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活动次数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项目开工活动次数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开工项目数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每次开工仪式开工项目数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重点项目覆盖率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参加开工仪式的重点项目占重点项目总数的概率</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开工仪式时间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每次重点项目开工仪式的时间</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根据政府文件要求</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根据政府文件要求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开工仪式成本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开工仪式成本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≤169.01万元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扩大临空经济区在社会上影响力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项目单位满意度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项目单位对签约开工仪式的满意程度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11、党建项目经费绩效目标表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43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1.以中国特色社会主义理论为指导，认真学习贯彻党的十九大精神，弘扬马克思主义学风，用党的创新理论武装头脑，推动全党更加自觉地为实现新时代党的历史使命不懈奋斗。</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志愿服务、党建知识竞赛、摄影展等活动使党员同志不忘初心使命，弘扬奉献精神。通过革命传统教育，使学员感悟革命精神，坚定理想信念，改进工作作风，用时代发展要求审视自己、完善自己，切实增强政治意识、大局意识和责任意识。</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117"/>
        <w:gridCol w:w="2469"/>
        <w:gridCol w:w="20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1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469"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0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举办活动数量</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举办活动数量</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≥5次</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各项活动举办成功率</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各项活动举办成功率</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各项宣传活动完成及时性</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各项宣传活动完成及时性</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知识竞赛</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知识竞赛单价</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≤0.5万元/次</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党员志愿服务</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党员志愿服务单价</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≤1.5万元/次</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网上答题</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网上答题单价</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≤1.5万元/次</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差旅费</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差旅费单价</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≤2.5万元/批次</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党课活动</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党课活动单价</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≤7.5万元/次</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摄影展</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摄影展单价</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≤1.5万元/次</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增强党性修养</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党课受益人数</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≥300人次</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党员党性修养提高</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党员人数</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≥50人</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群众对宣传活动效果满意度（%）</w:t>
            </w:r>
          </w:p>
        </w:tc>
        <w:tc>
          <w:tcPr>
            <w:tcW w:w="24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20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12、科技创新园区基础建设项目专项债券配套资金（永清片区）绩效目标表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85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1.按文件要求及时支付资金</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2.按文件要求及时支付资金</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6"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征迁村街数量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征迁村街数量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65个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计划完成率</w:t>
            </w:r>
          </w:p>
        </w:tc>
        <w:tc>
          <w:tcPr>
            <w:tcW w:w="2835" w:type="dxa"/>
            <w:shd w:val="clear" w:color="auto" w:fill="auto"/>
            <w:noWrap w:val="0"/>
            <w:vAlign w:val="center"/>
          </w:tcPr>
          <w:p>
            <w:pPr>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计划完成率</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及时支付</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按资金支付计划及时拨付</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专项债券配套资金</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专项债券配套资金</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拉动经济效益</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有效拉动临空经济区经济发展，有效维护临空经济区规划建设稳步发展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通过业务开展，不断扩大临空经济区（廊坊片区）社会影响力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职工对临空经济区发展的满意程度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13、地方政府专项债券项目咨询费绩效目标表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89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根据《河北省政府专项债券发行文件编织操作指引（试行）》要求，提供北京大兴国际机场临空经济区（廊坊）开发建设（二期）航空物流区基础建设项目和北京大兴国际机场临空经济区（廊坊）开发建设（二期）科技创新区基础建设项目筹划、“一案两书”编制、专项债券资金使用咨询服务。</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2.北京大兴国际机场临空经济区（廊坊）开发建设（二期）航空物流区基础建设项目和北京大兴国际机场临空经济区（廊坊）开发建设（二期）科技创新区基础建设项目成功申请专项债券资金、合法合规使用。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943"/>
        <w:gridCol w:w="2285"/>
        <w:gridCol w:w="24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94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28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426"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两个项目“一案两书”</w:t>
            </w:r>
          </w:p>
        </w:tc>
        <w:tc>
          <w:tcPr>
            <w:tcW w:w="294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两个项目“一案两书”</w:t>
            </w:r>
          </w:p>
        </w:tc>
        <w:tc>
          <w:tcPr>
            <w:tcW w:w="22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2组</w:t>
            </w:r>
          </w:p>
        </w:tc>
        <w:tc>
          <w:tcPr>
            <w:tcW w:w="242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两个项目“一案两书”内容符合专项债券申报要求</w:t>
            </w:r>
          </w:p>
        </w:tc>
        <w:tc>
          <w:tcPr>
            <w:tcW w:w="294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两个项目“一案两书”内容符合河北省专项债券申报要求</w:t>
            </w:r>
          </w:p>
        </w:tc>
        <w:tc>
          <w:tcPr>
            <w:tcW w:w="22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42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根据河北省财政厅要求时间节点编制“一案两书”</w:t>
            </w:r>
          </w:p>
        </w:tc>
        <w:tc>
          <w:tcPr>
            <w:tcW w:w="294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根据河北省财政厅要求时间节点编制“一案两书”</w:t>
            </w:r>
          </w:p>
        </w:tc>
        <w:tc>
          <w:tcPr>
            <w:tcW w:w="22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42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咨询费</w:t>
            </w:r>
          </w:p>
        </w:tc>
        <w:tc>
          <w:tcPr>
            <w:tcW w:w="294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咨询费</w:t>
            </w:r>
          </w:p>
        </w:tc>
        <w:tc>
          <w:tcPr>
            <w:tcW w:w="22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100万元</w:t>
            </w:r>
          </w:p>
        </w:tc>
        <w:tc>
          <w:tcPr>
            <w:tcW w:w="242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提升地区基础设施服务能力</w:t>
            </w:r>
          </w:p>
        </w:tc>
        <w:tc>
          <w:tcPr>
            <w:tcW w:w="294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项目获得充足建设资金</w:t>
            </w:r>
          </w:p>
        </w:tc>
        <w:tc>
          <w:tcPr>
            <w:tcW w:w="22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价值</w:t>
            </w:r>
          </w:p>
        </w:tc>
        <w:tc>
          <w:tcPr>
            <w:tcW w:w="242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提升社会影响力</w:t>
            </w:r>
          </w:p>
        </w:tc>
        <w:tc>
          <w:tcPr>
            <w:tcW w:w="294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专项债券资金获得审批，促进地区基础设施建设</w:t>
            </w:r>
          </w:p>
        </w:tc>
        <w:tc>
          <w:tcPr>
            <w:tcW w:w="22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影响力</w:t>
            </w:r>
          </w:p>
        </w:tc>
        <w:tc>
          <w:tcPr>
            <w:tcW w:w="242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提升营商环境</w:t>
            </w:r>
          </w:p>
        </w:tc>
        <w:tc>
          <w:tcPr>
            <w:tcW w:w="294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提升区域基础设施承载能力</w:t>
            </w:r>
          </w:p>
        </w:tc>
        <w:tc>
          <w:tcPr>
            <w:tcW w:w="22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价值</w:t>
            </w:r>
          </w:p>
        </w:tc>
        <w:tc>
          <w:tcPr>
            <w:tcW w:w="242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发展可持续</w:t>
            </w:r>
          </w:p>
        </w:tc>
        <w:tc>
          <w:tcPr>
            <w:tcW w:w="294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提升区域发展可持续能力</w:t>
            </w:r>
          </w:p>
        </w:tc>
        <w:tc>
          <w:tcPr>
            <w:tcW w:w="22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可持续发展</w:t>
            </w:r>
          </w:p>
        </w:tc>
        <w:tc>
          <w:tcPr>
            <w:tcW w:w="242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14、航空物流区水系规划深化设计费绩效目标表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59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航空物流区高质量建设，开展航空物流区水系规划深化设计项目编制工作，明确航空物流区排涝标准要求及相应排涝体系、生态景观水系、智慧运维水系，为临空经济区高标准、高质量建设提供支撑。</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深化航空物流区水系规划设计，统筹提出水系排水、生态景观及智慧建设计划及建设方案。保证水系建设蓝绿统筹、布局合理、规模适宜。</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675"/>
        <w:gridCol w:w="3103"/>
        <w:gridCol w:w="2204"/>
        <w:gridCol w:w="2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67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10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204"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50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6"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项目完成时间</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按规定时间完成项目编制</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2021年3月</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≤82.57万元</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合理安排建设时序</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合理安排防洪排涝体系、生态景观、智慧运维的建设步骤，保证设施服务能力、规模与对应发展阶段的实际使用需求相匹配。</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保障航空物流区排涝安全，改善滨水生态环境，提高居民环境保护意识</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合理设置工程规模</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保障河道生态用水，涵养水源，改善河流生态环境，改善河流水质，达到良好的环境效益</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为河道、市政排水管网等基础设施建设提供依据。为航空物流区高标准、高质量发展提供支撑</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4"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67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310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20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50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15、廊坊临空经济区公共交通专项规划编制费绩效目标表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719"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廊坊临空经济区公共交通专项规划项目编制工作，明确临空经济区公共交通专项规划的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北京大兴国际机场临空经济区总体规划（2019-2035年》、《北京大兴国际机场临空经济区廊坊片区控制性详细规划》的要求，缓解交通承载压力，加强廊坊临空经济区内外公共交通之间衔接，优先发展公共交通，提高公共交通的覆盖率。统筹提出公共交通工程建设计划及建设方案。保证公共交通布局安全合理、经济高效。</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59"/>
        <w:gridCol w:w="2327"/>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059"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32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项目及时完成</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按规定完成规划编制</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2021年12月底</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≤80.98万元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加强衔接促进运输事业的发展</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加强廊坊临空经济区内外公共交通之间衔接，促进城市交通运输事业的发展</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缓解交通承载压力</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减轻环境污染促进区域环境质量的</w:t>
            </w:r>
            <w:r>
              <w:rPr>
                <w:rFonts w:hint="eastAsia" w:ascii="仿宋_GB2312" w:hAnsi="仿宋_GB2312" w:eastAsia="仿宋_GB2312" w:cs="仿宋_GB2312"/>
                <w:sz w:val="21"/>
                <w:szCs w:val="21"/>
                <w:lang w:eastAsia="zh-CN"/>
              </w:rPr>
              <w:t>提升</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优先发展公共交通，促进区域环境质量的提升，达到良好的环境效益。</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形成集约的城市土地利用模式与结构</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0"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305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32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16、消防安全培训费绩效目标表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258"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1.进一步提高廊坊临空经济区内消防安全环境，提高企事业单位、居民群众火灾自救能力。</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2.全年组织10次消防安全培训工作，有效减少辖区内火灾发生概率，坚决杜绝亡人火灾事故的发生。</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70"/>
        <w:gridCol w:w="231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070"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316"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培训会议次数（次）</w:t>
            </w:r>
          </w:p>
        </w:tc>
        <w:tc>
          <w:tcPr>
            <w:tcW w:w="307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培训会议次数</w:t>
            </w:r>
          </w:p>
        </w:tc>
        <w:tc>
          <w:tcPr>
            <w:tcW w:w="231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培训会议照片、签到簿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培训会办结率</w:t>
            </w:r>
          </w:p>
        </w:tc>
        <w:tc>
          <w:tcPr>
            <w:tcW w:w="307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[办结数量/申请数量]×100%</w:t>
            </w:r>
          </w:p>
        </w:tc>
        <w:tc>
          <w:tcPr>
            <w:tcW w:w="231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培训会议照片、签到簿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培训及时率</w:t>
            </w:r>
          </w:p>
        </w:tc>
        <w:tc>
          <w:tcPr>
            <w:tcW w:w="307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按计划及时开展培训</w:t>
            </w:r>
          </w:p>
        </w:tc>
        <w:tc>
          <w:tcPr>
            <w:tcW w:w="231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会议培训标准</w:t>
            </w:r>
          </w:p>
        </w:tc>
        <w:tc>
          <w:tcPr>
            <w:tcW w:w="307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会议培训标准控制情况</w:t>
            </w:r>
          </w:p>
        </w:tc>
        <w:tc>
          <w:tcPr>
            <w:tcW w:w="231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提高火灾自救能力</w:t>
            </w:r>
          </w:p>
        </w:tc>
        <w:tc>
          <w:tcPr>
            <w:tcW w:w="307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提高企事业单位、居民群众火灾自救能力。</w:t>
            </w:r>
          </w:p>
        </w:tc>
        <w:tc>
          <w:tcPr>
            <w:tcW w:w="231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8"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参训人员满意率</w:t>
            </w:r>
          </w:p>
        </w:tc>
        <w:tc>
          <w:tcPr>
            <w:tcW w:w="307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参训人员满意率</w:t>
            </w:r>
          </w:p>
        </w:tc>
        <w:tc>
          <w:tcPr>
            <w:tcW w:w="231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电话回访</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17、设计制作招商宣传手册资金绩效目标表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02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1.提升临空经济区宣传力度同时向外界展示临空区良好的营商环境。</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2.提升临空经济区宣传力度同时向外界展示临空区良好的营商环境。</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设计手册</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设计宣传手册一版</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印刷手册</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印刷手册1000册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1000份</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展示廊坊临空经济区形象</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展示廊坊临空经济区形象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完成时间</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2021年3月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单册印刷费</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≤76元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设计费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聘请设计公司设计宣传手册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≤3.42万元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吸引企业入驻或项目落地，提升税</w:t>
            </w:r>
            <w:r>
              <w:rPr>
                <w:rFonts w:hint="eastAsia" w:ascii="仿宋_GB2312" w:hAnsi="仿宋_GB2312" w:eastAsia="仿宋_GB2312" w:cs="仿宋_GB2312"/>
                <w:sz w:val="21"/>
                <w:szCs w:val="21"/>
                <w:lang w:eastAsia="zh-CN"/>
              </w:rPr>
              <w:t>收</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吸引企业入驻或项目落地，提升税收</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进一步提升廊坊临空区知名度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进一步提升廊坊临空区知名度，打造临空品牌，扩大招商影响</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提升临空经济区影响力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提升临空经济区影响力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领导对招商工作的满意程度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文件批示</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18、视频会议资金绩效目标表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36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1.项目用于临空经济区管委会视频会议设备采购及搭建，有效促进临空经济区信息交互，优化了临空经济区办公条件，保障临空区工作正常开展。为全面建设临空经济区保驾护航。</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2.及时完成设备采购，保障视频会议质量，促进临空区信息交互，保障工作正常开展。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36"/>
        <w:gridCol w:w="2350"/>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036"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350"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8"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设备数量</w:t>
            </w:r>
          </w:p>
        </w:tc>
        <w:tc>
          <w:tcPr>
            <w:tcW w:w="303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新增购置极光视联网终端/统一视频高清视频会议双屏四流独显服务系统V1.0</w:t>
            </w:r>
            <w:r>
              <w:rPr>
                <w:rFonts w:hint="eastAsia" w:ascii="仿宋_GB2312" w:hAnsi="仿宋_GB2312" w:eastAsia="仿宋_GB2312" w:cs="仿宋_GB2312"/>
                <w:sz w:val="21"/>
                <w:szCs w:val="21"/>
                <w:lang w:eastAsia="zh-CN"/>
              </w:rPr>
              <w:t>的</w:t>
            </w:r>
            <w:r>
              <w:rPr>
                <w:rFonts w:hint="eastAsia" w:ascii="仿宋_GB2312" w:hAnsi="仿宋_GB2312" w:eastAsia="仿宋_GB2312" w:cs="仿宋_GB2312"/>
                <w:sz w:val="21"/>
                <w:szCs w:val="21"/>
              </w:rPr>
              <w:t>数量</w:t>
            </w:r>
          </w:p>
        </w:tc>
        <w:tc>
          <w:tcPr>
            <w:tcW w:w="23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线路数量</w:t>
            </w:r>
          </w:p>
        </w:tc>
        <w:tc>
          <w:tcPr>
            <w:tcW w:w="303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租赁线路数量</w:t>
            </w:r>
          </w:p>
        </w:tc>
        <w:tc>
          <w:tcPr>
            <w:tcW w:w="23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验收合格率</w:t>
            </w:r>
          </w:p>
        </w:tc>
        <w:tc>
          <w:tcPr>
            <w:tcW w:w="303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购置质量合格的数量占购置总数量的比率</w:t>
            </w:r>
          </w:p>
        </w:tc>
        <w:tc>
          <w:tcPr>
            <w:tcW w:w="23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设备到位及时率</w:t>
            </w:r>
          </w:p>
        </w:tc>
        <w:tc>
          <w:tcPr>
            <w:tcW w:w="303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按照采购方案及时到位的设备/采购设备</w:t>
            </w:r>
          </w:p>
        </w:tc>
        <w:tc>
          <w:tcPr>
            <w:tcW w:w="23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视频会议项目采购成本控制率</w:t>
            </w:r>
          </w:p>
        </w:tc>
        <w:tc>
          <w:tcPr>
            <w:tcW w:w="303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实际采购总成本/采购总预算成本</w:t>
            </w:r>
          </w:p>
        </w:tc>
        <w:tc>
          <w:tcPr>
            <w:tcW w:w="23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提升公共服务水平</w:t>
            </w:r>
          </w:p>
        </w:tc>
        <w:tc>
          <w:tcPr>
            <w:tcW w:w="303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视频会议设备对公用服务水平的提升情况</w:t>
            </w:r>
          </w:p>
        </w:tc>
        <w:tc>
          <w:tcPr>
            <w:tcW w:w="23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4"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用户满意度</w:t>
            </w:r>
          </w:p>
        </w:tc>
        <w:tc>
          <w:tcPr>
            <w:tcW w:w="303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职工对视频会议设备的满意程度</w:t>
            </w:r>
          </w:p>
        </w:tc>
        <w:tc>
          <w:tcPr>
            <w:tcW w:w="23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19、法律、文化、教育等宣传活动经费绩效目标表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77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为临空高质量发展提供法律支持和援助，提升区域内群众的法律意识，营造学法、知法、守法、用法的社会环境。2、通过开展法律、文化、教育“三下乡”活动，普及科学知识，更好的为广大群众提供惠民服务，提高全民科学素质，着力助推临空高质量发展。</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2.1通过组织开展专家授课活动，提升广大机关干部职工的依法行政能力，进一步提升服务水平。结合12月4日，全国法制宣传日活动的开展，提升临空区群众的法律意识，自觉争当学法、守法、用法的好公民。 2、开展科技文化卫生“三下乡”活动1 次，提高全民科学素质，着力助推科技创新驱动发展，推动临空经济区高质量发展。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173"/>
        <w:gridCol w:w="2930"/>
        <w:gridCol w:w="3220"/>
        <w:gridCol w:w="216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17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930"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220"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166"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1"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政法资深专家</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聘请专家数量</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印制宣传品数量</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条幅</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印制宣传品数量</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背景</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印制宣传品数量</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印制宣传品数量</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宣传材料</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≥1000份</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开展“三下乡”数量</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反映开展活动次数</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授课活动举办成功率</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各项活动按要求成功举办率（%）</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宣传活动举办成功率</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各项活动按要求成功举办率（%）</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开展“三下乡”活动完成率</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反映开展活动完成情况</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100</w:t>
            </w:r>
            <w:r>
              <w:rPr>
                <w:rFonts w:hint="eastAsia" w:ascii="仿宋_GB2312" w:hAnsi="仿宋_GB2312" w:eastAsia="仿宋_GB2312" w:cs="仿宋_GB2312"/>
                <w:sz w:val="21"/>
                <w:szCs w:val="21"/>
                <w:lang w:val="en-US" w:eastAsia="zh-CN"/>
              </w:rPr>
              <w:t>%</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各项宣传活动完成及时性</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各项宣传活动按照计划完成</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开展“三下乡”活动完成时限</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反映开展科普活动时间</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专家授课</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单价</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0.5万元/次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条幅</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单价</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200元/条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背景</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单价</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单价</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300元/块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宣传材料</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单价</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0.1万元/千份</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开展活动经费</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反映开展费用</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法律意识增强</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宣传受益人数</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≥50人次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科普宣传活动惠及人</w:t>
            </w:r>
            <w:r>
              <w:rPr>
                <w:rFonts w:hint="eastAsia" w:ascii="仿宋_GB2312" w:hAnsi="仿宋_GB2312" w:eastAsia="仿宋_GB2312" w:cs="仿宋_GB2312"/>
                <w:sz w:val="21"/>
                <w:szCs w:val="21"/>
                <w:lang w:eastAsia="zh-CN"/>
              </w:rPr>
              <w:t>数</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反映全年科普活动惠及人员数量</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≥500人</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群众对宣传活动效果满意度（%）</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1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93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322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群众对“三下乡”活动满意度</w:t>
            </w:r>
          </w:p>
        </w:tc>
        <w:tc>
          <w:tcPr>
            <w:tcW w:w="216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20、北京大兴国际机场临空经济区廊坊片区与大兴片区协同发展规划研究编制费绩效目标表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558"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打造区域合作发展共同体。坚持合理分工、互补错位，与雄安新区、首都机场临空经济区、中关村、天津滨海新区等区域协同联动发展。强化与大兴片区、廊坊中心城区、永清城区、固安城区在交通、生态、公共服务及市政基础设施等方面的共建共享与统筹布局，实现区域一体化发展。</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2.充分发挥北京大兴国际机场综合交通枢纽优势，将临空经济区建设成为国家对外开放的重要节点、“一带一路”</w:t>
            </w:r>
            <w:bookmarkStart w:id="2" w:name="_GoBack"/>
            <w:bookmarkEnd w:id="2"/>
            <w:r>
              <w:rPr>
                <w:rFonts w:hint="eastAsia" w:ascii="仿宋_GB2312" w:hAnsi="仿宋_GB2312" w:eastAsia="仿宋_GB2312" w:cs="仿宋_GB2312"/>
                <w:sz w:val="21"/>
                <w:szCs w:val="21"/>
                <w:lang w:val="en-US" w:eastAsia="zh-CN"/>
              </w:rPr>
              <w:t>倡议</w:t>
            </w:r>
            <w:r>
              <w:rPr>
                <w:rFonts w:hint="eastAsia" w:ascii="仿宋_GB2312" w:hAnsi="仿宋_GB2312" w:eastAsia="仿宋_GB2312" w:cs="仿宋_GB2312"/>
                <w:sz w:val="21"/>
                <w:szCs w:val="21"/>
              </w:rPr>
              <w:t>的重要支点，加快推进河北省对外开放体系格局的构建。</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967"/>
        <w:gridCol w:w="241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96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419"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项目及时完成</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规定时间内完成规划编制</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2021年12月完成</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合理安排建设时序</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合理安排北京大兴机场与廊坊大兴机场的布局规划建设时序</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保障规划的基础设施布局科学合理</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坚持生态优先、绿色发展</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积极推进生态空间建设和修复保护</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为廊坊与北京大兴机场协同发展提供依据</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8"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21、前线指挥部展板制作费绩效目标表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05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1.提升临空经济区宣传力度同时向外界展示临空区建设进度。</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2.提升临空经济区宣传力度同时向外界展示临空区建设进度。</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展架数量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展架数量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10组</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展板内容排版、布局合理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展板内容排版、布局合理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展板内容与临空区建设情况相符度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展板内容与临空区建设情况相符度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展架稳定性</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宣传展架制作质量情况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任务完成情况</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每年更换两侧展板</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展板成本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单块展板价格</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960元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公司报价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展架成本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单组展架价格</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13600元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公司报价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宣传和展示临空区</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宣传和活动影响力。提升临空区宣传力度，并展示临空区建设情况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关注度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领导对临空区宣传工作的满意度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文件批示</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22、规划技术指南项目编制费绩效目标表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246"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1.按照北京大兴国际机场临空经济区建设安排部署，指导临空经济区高质量建设，开展规划技术指南编制工作，明确临空经济区规划建设标准要求，为高质量建设临空经济区提供依据和指导。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2.编制规划技术指南，明确城市规划管理要求，将规划要求与空间落实紧密结合。</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990"/>
        <w:gridCol w:w="239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990"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396"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9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3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9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3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项目完成及时性</w:t>
            </w:r>
          </w:p>
        </w:tc>
        <w:tc>
          <w:tcPr>
            <w:tcW w:w="29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按计划及时完成</w:t>
            </w:r>
          </w:p>
        </w:tc>
        <w:tc>
          <w:tcPr>
            <w:tcW w:w="23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9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3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≤42.12万元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景观风貌控制</w:t>
            </w:r>
          </w:p>
        </w:tc>
        <w:tc>
          <w:tcPr>
            <w:tcW w:w="29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明确各建设用地的景观风貌建设要求</w:t>
            </w:r>
          </w:p>
        </w:tc>
        <w:tc>
          <w:tcPr>
            <w:tcW w:w="23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明确公共服务设施配建、日照分析</w:t>
            </w:r>
          </w:p>
        </w:tc>
        <w:tc>
          <w:tcPr>
            <w:tcW w:w="29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提出公共服务设施配建指标、日照分析指标等，保障社会公平，服务公众</w:t>
            </w:r>
          </w:p>
        </w:tc>
        <w:tc>
          <w:tcPr>
            <w:tcW w:w="23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8"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29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相关科室对工作开展满意度</w:t>
            </w:r>
          </w:p>
        </w:tc>
        <w:tc>
          <w:tcPr>
            <w:tcW w:w="23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23、建设部档案室装修费绩效目标表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1.建立档案室按照相关要求规定规范档案管理</w:t>
            </w:r>
            <w:r>
              <w:rPr>
                <w:rFonts w:hint="eastAsia" w:ascii="仿宋_GB2312" w:hAnsi="仿宋_GB2312" w:eastAsia="仿宋_GB2312" w:cs="仿宋_GB2312"/>
                <w:sz w:val="21"/>
                <w:szCs w:val="21"/>
                <w:lang w:eastAsia="zh-CN"/>
              </w:rPr>
              <w:t>。</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2.正确履职尽责，严格管理各类档案。</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335"/>
        <w:gridCol w:w="24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3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484"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档案室装修数量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实际档案室装修间数</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2间</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装修质量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满足档案管理需求</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档案室装修及时完成</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档案室装修及时完成</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装修成本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装修成本</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≤10万元</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档案管理需求</w:t>
            </w:r>
            <w:r>
              <w:rPr>
                <w:rFonts w:hint="eastAsia" w:ascii="仿宋_GB2312" w:hAnsi="仿宋_GB2312" w:eastAsia="仿宋_GB2312" w:cs="仿宋_GB2312"/>
                <w:sz w:val="21"/>
                <w:szCs w:val="21"/>
              </w:rPr>
              <w:tab/>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是否满足日常档案管理需求</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职工对档案室装修情况的满意度</w:t>
            </w:r>
          </w:p>
        </w:tc>
        <w:tc>
          <w:tcPr>
            <w:tcW w:w="23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48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24、内控制度编制费绩效目标表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05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1.确保单位各项经济活动行为合法合规，确保单位资产安全，规范财务会计行为，消除隐患，促进单位加强内部风险防控与廉政机制建设。</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2.确保单位各项经济活动行为合法合规，确保单位资产安全，规范财务会计行为，消除隐患，促进单位加强内部风险防控与廉政机制建设。</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内控制度书册数量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编制内控制度手册的数量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1册</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保障单位经济活动合法合规</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保障单位经济活动合法合规</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规范财务会计行为</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有效规范财务会计行为</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有效规范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消除隐患</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能否发现并消除隐患</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发现并消除</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内控制度编制完成时间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及时完成内控制度编制</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内控制度编制所需成本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内控制度编制所需成本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促进内部风险防控与廉政机制建设</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促进单位加强内部风险防控与廉政机制建设</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有效推进</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职工对内控制度书册的满意程度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spacing w:line="300" w:lineRule="exact"/>
        <w:jc w:val="left"/>
        <w:rPr>
          <w:rFonts w:hint="eastAsia" w:ascii="仿宋_GB2312" w:hAnsi="仿宋_GB2312" w:eastAsia="仿宋_GB2312" w:cs="仿宋_GB2312"/>
          <w:b w:val="0"/>
          <w:bCs w:val="0"/>
          <w:sz w:val="28"/>
          <w:szCs w:val="28"/>
        </w:rPr>
      </w:pPr>
    </w:p>
    <w:p>
      <w:pPr>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25、招商推介会资金绩效目标表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55"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1.进一步提升廊坊临空区知名度，打造临空品牌，扩大招商影响。</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2.进一步提升廊坊临空区知名度，打造临空品牌，扩大招商影响。</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105"/>
        <w:gridCol w:w="27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10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714"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举办招商引资活动数量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举办招商引资活动数量</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4次</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参照《河北省精准招商行动计划》(冀政办字〔2018〕188号)及《廊坊市精准招商行动计划》（廊政办字〔2019〕31号）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参加招商活动企业数量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参加招商活动企业数量（人次）</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≥200人次</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参照《河北省精准招商行动计划》(冀政办字〔2018〕188号)及《廊坊市精准招商行动计划》（廊政办字〔2019〕31号）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举办活动达成合作意向</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活动期间达成合作意向数量</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≥10个</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参照《河北省精准招商行动计划》(冀政办字〔2018〕188号)及《廊坊市精准招商行动计划》（廊政办字〔2019〕3</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省级以上媒体报道次数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省级以上媒体报道次数</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≥2次</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参照《河北省精准招商行动计划》(冀政办字〔2018〕188号)及《廊坊市精准招商行动计划》（廊政办字〔2019〕3</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全年共举办4次招商推介会</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预计分别于3月、6月、10月、12日举办</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参照《河北省精准招商行动计划》(冀政办字〔2018〕188号)及《廊坊市精准招商行动计划》（廊政办字〔2019〕3</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推介会成本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推介会成本</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150.49万元</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参照《河北省精准招商行动计划》(冀政办字〔2018〕188号)及《廊坊市精准招商行动计划》（廊政办字〔2019〕3</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赴廊坊进行投资考察人数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赴廊坊进行投资考察人数</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≥80人次</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参照《河北省精准招商行动计划》(冀政办字〔2018〕188号)及《廊坊市精准招商行动计划》（廊政办字〔2019〕3</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提升临空经济区影响力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提升临空经济区影响力，解决了廊坊临空区知名度不高，品牌度不够的问题。</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参照《河北省精准招商行动计划》(冀政办字〔2018〕188号)及《廊坊市精准招商行动计划》（廊政办字〔2019〕3</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参会客商对我市投资环境及活动效果满意度</w:t>
            </w:r>
          </w:p>
        </w:tc>
        <w:tc>
          <w:tcPr>
            <w:tcW w:w="210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714"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26、自然资源“一张图”内网网络服务费绩效目标表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02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1.按照省自然资源厅、市自然资源和规划局要求，实现网上办公，网上报卷。</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2.及时上报新增建设用地土地转征卷。</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带宽</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带宽</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50M</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全年即时畅通</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保障网络全年即时畅通</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项目完成及时情况</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项目完成及时情况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租赁及维护费用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租赁及维护费用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≤3万元/年</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保障及时完成供地审批手续</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保障及时完成供地审批手续</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工作人员满意度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职工使用网络办公、报卷的满意程度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27、责任规划师和总建筑师单位服务费绩效目标表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廊坊临空经济区总建筑师责任单位服务费按照北京大兴国际机场临空经济区建设安排部署，指导临空经济区高质量建设，开展技术协调、专业咨询、技术审查的服务工作，综合规划、建筑、景观、生态、交通、市政等相关专业，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标雄安、北京建立责任规划师制度，为廊坊临空经济区范围内的建设项目提供规划技术咨询，对开发项目选址提出相关建议，参与项目用地条件出具和规划、设计、实施方案的审查，确保临空经济区高质量、高水平的建设实施。</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以“国际一流航空城”意识推动临空经济区规划建设，责任规划师单位全程参与临空经济区规划建设，确保临空经济区高质量、高水平的建设实施。按年度评估责任范围内的规划设计执行情况，并对后期的规划实施提出相关建议。</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290"/>
        <w:gridCol w:w="209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290"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096"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年度责任规划师制度实施情况报告</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完成后提供报告</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完成个数</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是否按照合同工作计划有序完成</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专家评估</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临空经济区管委会规划建设局组织专家对年度实施情况进行评估</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专家评估会议纪要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是否按照预算计划及时完成</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财政支出流水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服务费</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602.6万元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合理安排建设实施</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合理安排产业、服务、居住等方面规划实施</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专家评估会议纪要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保障交通、市政、公共服务设施及公园绿地等公益性设施规划落实</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专家评估会议纪要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坚持生态优先</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保障生态空间和绿地空间</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专家评估会议纪要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为城市规划建设提供依据</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32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096"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28、警务中心工作经费绩效目标表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431"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1.临空警务中心承载着维护社会安全稳定的重要任务，是维护临空区建设安全的重要保障。为更好的开展工作，特设立此项项目保障警务中心2021年度正常运转。</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2.临空警务中心承载着维护社会安全稳定的重要任务，是维护临空区建设安全的重要保障。为更好的开展工作，特设立此项项目保障警务中心2021年度正常运转。</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书柜</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购进书柜数量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警用执法装备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购进警用执法设备数量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上下铁床</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购进上下铁床数量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办公桌椅（套）</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购进办公座椅（套）数量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保障工作质量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保障工作质量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项目及时完成</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按计划完成时间完成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≤97.4万元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维护临空区建设安全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有效加强了临空经济区规划建设安全工作，有效维护了临空经济区规划建设稳定工作。</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职工对警务中心工作满意度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29、河北临空集团有限公司注册资本金绩效目标表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993"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1.保障廊坊临空经济开发区规划建设目标顺利实现。</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w:t>
            </w:r>
            <w:r>
              <w:rPr>
                <w:rFonts w:hint="eastAsia" w:ascii="仿宋_GB2312" w:hAnsi="仿宋_GB2312" w:eastAsia="仿宋_GB2312" w:cs="仿宋_GB2312"/>
                <w:b w:val="0"/>
                <w:bCs/>
                <w:sz w:val="21"/>
                <w:szCs w:val="21"/>
              </w:rPr>
              <w:t>河北临空集团有限公司</w:t>
            </w:r>
            <w:r>
              <w:rPr>
                <w:rFonts w:hint="eastAsia" w:ascii="仿宋_GB2312" w:hAnsi="仿宋_GB2312" w:eastAsia="仿宋_GB2312" w:cs="仿宋_GB2312"/>
                <w:sz w:val="21"/>
                <w:szCs w:val="21"/>
              </w:rPr>
              <w:t>开展工作需要，保障临空经济区开发建设顺利进行。</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1"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开工项目数量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项目完成质量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注入资金时间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及时注入注册资本金</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预算下达后，及时注资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注册资本金</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注入资本金金额</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70000万元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拉动经济增长</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知名度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廊坊在全国及全球的知名度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知名</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生态环境</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生态环境良好</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良好</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持续影响力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对廊坊和周边社会发展的影响力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4"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人民满意度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对临空公司工作开展的满意程度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30、规划建设部专家评审费、咨询费及培训费绩效目标表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65"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1.保障规划编制的前瞻性和规划管理的科学性,加强对规划建设工作的智力支持。</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2.全年组织24次专家评审会，4次专家咨询会，5次专业培训会，保障规划编制的前瞻性和规划管理的科学性,加强对规划建设工作的智力支持。</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6"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专家评审、咨询、培训次数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专家评审、咨询、培训次数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专家评审、咨询、培训签到表数量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专家评审、咨询、培训办结率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[评审、咨询、培训办结数量/申请数量]×100%</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专家评审、咨询、培训会议纪要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项目完成及时率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项目完成及时情况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会议培训标准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会议培训标准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≤104.6万元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规划科学合理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保障规划编制的前瞻性和规划管理的科学性</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项目单位对专家评审会的满意度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专家咨询及培训满意度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临空区专业技术人员对专家咨询及培训过程的满意度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31、疫情防控经费绩效目标表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431"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1.项目用于临空经济区（廊坊）管理委员会疫情防护专项资金，有效维护临空经济区规划建设安全、可靠的工作。为全面建设临空经济区保驾护航。</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2.项目用于临空经济区（廊坊）管理委员会疫情防护专项资金，有效维护临空经济区规划建设安全、可靠的工作。为全面建设临空经济区保驾护航。</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测温监控系统设备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新购置测温监控系统设备数量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日常疫情防控物资储备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新购置日常疫情防控物资储备数量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≥1批</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设备验收合格</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设备验收合格保障正常运转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及时完成采购</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按照报送时间</w:t>
            </w:r>
            <w:r>
              <w:rPr>
                <w:rFonts w:hint="eastAsia" w:ascii="仿宋_GB2312" w:hAnsi="仿宋_GB2312" w:eastAsia="仿宋_GB2312" w:cs="仿宋_GB2312"/>
                <w:sz w:val="21"/>
                <w:szCs w:val="21"/>
                <w:lang w:eastAsia="zh-CN"/>
              </w:rPr>
              <w:t>及时完成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按照市场价格</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27.8万元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机关常态化疫情防控工作</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保障临空经济区（廊坊）管理委员会机关常态化疫情防控工作</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职工对疫情防控的满意程度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32、监督抽查抽测费绩效目标表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02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1.通过对房屋建筑和市政基础设施工程进行有计划的监督抽测，确保工程质量。</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2.通过项目的开展，切实提高房屋建筑和市政基础设施工程质量，保障人民群众的生命财产安全。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117"/>
        <w:gridCol w:w="226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1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269"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监督抽测次数</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监督抽测次数/工程质量质疑数量</w:t>
            </w:r>
          </w:p>
        </w:tc>
        <w:tc>
          <w:tcPr>
            <w:tcW w:w="22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见证取样单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监督抽测质量</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抽查合格率/抽测数量</w:t>
            </w:r>
          </w:p>
        </w:tc>
        <w:tc>
          <w:tcPr>
            <w:tcW w:w="22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监督抽测及时性</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按计划及时监督抽测</w:t>
            </w:r>
          </w:p>
        </w:tc>
        <w:tc>
          <w:tcPr>
            <w:tcW w:w="22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监督抽测费用</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全年监督抽测费用</w:t>
            </w:r>
          </w:p>
        </w:tc>
        <w:tc>
          <w:tcPr>
            <w:tcW w:w="22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营造安定的社会环境</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确保工程质量保障人员人身安全</w:t>
            </w:r>
          </w:p>
        </w:tc>
        <w:tc>
          <w:tcPr>
            <w:tcW w:w="22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企业满意度</w:t>
            </w:r>
          </w:p>
        </w:tc>
        <w:tc>
          <w:tcPr>
            <w:tcW w:w="311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建设单位对监督抽测工作的满意程度</w:t>
            </w:r>
          </w:p>
        </w:tc>
        <w:tc>
          <w:tcPr>
            <w:tcW w:w="226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电话回访</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33、综合能源规划深化设计费绩效目标表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431"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北京大兴国际机场临空经济区廊坊片区综合能源专项规划深化设计项目编制工作，明确临空经济区综合能源建设的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综合能源专项规划深化设计，统筹提出综合能源建设计划及建设方案。保证综合能源设施布局合理、规模适宜、使用安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151"/>
        <w:gridCol w:w="2235"/>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1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2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是否按照预算计划及时完成</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财政支出流水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合理安排建设时序</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合理安排各类综合能源工程基础设施的建设步骤</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保障规划的综合能源工程基础设施布局科学合理</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综合能源设施科学合理</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加大电力、天然气等常规清洁能源和可再生能源利用，减少污染物和碳排放，保护区域生态环境</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为各类综合能源设施的规划设计提供依据</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31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2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b w:val="0"/>
          <w:bCs w:val="0"/>
          <w:sz w:val="28"/>
          <w:szCs w:val="28"/>
        </w:rPr>
      </w:pPr>
    </w:p>
    <w:p>
      <w:pPr>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34、廊坊临空经济区管委会信息网络维护资金和门户网站运维资金绩效目标表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92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1.保障廊坊临空经济区管委会门户网站安全、有效运行，政策宣传、政务公开等工作顺利进行。</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2.保障廊坊临空经济区管委会门户网站安全、有效运行，政策宣传、政务公开等工作顺利进行。</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技术驻场人数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技术驻场人数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1人</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方案制定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办公设备数量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办公设备数量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≥100台</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门户网站点击量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门户网站点击量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≥1900次/7天</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办公设备正常运行</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办公设备正常运行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正常运行</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故障修复率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故障修复率</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≥99%</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门户网站正常运行</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门户网站正常运行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正常运行</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服务响应时间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服务响应时间</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≤24小时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IT外包和网络安全技术服务成本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技术服务所需成本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门户网站运维技术服务成本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技术服务所需成本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12.2万元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保障单位正常运转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保障单位正常运转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正常运转</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职工对运维服务的满意程度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公众满意度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公众对网站的满意程度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35、2020年土地收储成本绩效目标表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93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1.预算下达后，按文件要求及时支付资金</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2.预算下达后，按文件要求及时支付资金</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耕地占补平衡指标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购买耕地占补平衡指标亩数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4000亩</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保证单位工作正常开展</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保证单位工作正常开展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保障临空经济区征迁补偿安置工作</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保证临空经济区征迁补偿安置工作稳步进行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及时支付资金</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及时支付资金</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支付费用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购买4000亩指标所支付费用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7.2亿</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拉动经济发展</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有效加强了临空经济区经济发展，有效维护了临空经济区规划建设稳步发展。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促进临空经济区招商引资</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通过征迁工作推进，扩大临空经济区吸引力，促进招商引资</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通过业务开展，不断扩大临空经济区（廊坊片区）社会影响力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职工对临空经济区土地收储工作的满意程度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36、廊坊临空经济区生态空间总体设计编制费绩效目标表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66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借势北京大兴国际机场的发展机遇，廊坊临空经济区处在重要的战略期，适应新趋势，应对新挑战，需要更加完善的生态体系，更加多元的生态要素，更加复合的生态功能，更加高水平的建设标准，更加精细的管理机制，构建富有时代特征、廊坊特点的生态空间。</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规划重点重构生态空间体系提升区域生态品质、恢复永定河冲积扇平原地区主要生态功能、降低机场运行对临空经济区生态环境影响。完善京津冀由山至海的生态安全格局，统筹环首都生态带和北京绿楔建设，结合首都南中轴生态文化轴拓展，依托永定河河道等自然生态要素、高速路网防护绿带等人工要素，构筑形成区域复合生态系统，结合生态功能恢复，与北京协同共建绿色安全的生态格局。</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967"/>
        <w:gridCol w:w="241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96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419"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按计划及时完成方案编制</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2021年12月完成</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合理安排建设时序</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合理安排生态空间建设步骤，保证设施服务能力、规模与对应发展阶段的实际使用需求相匹配</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保障规划的设施布局科学合理</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合理设置建设规模</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优化生态安全格局</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为城市规划建设提供依据</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296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41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37、网络设备建设项目资金绩效目标表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466"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1.项目用于临空经济区（廊坊）管理委员会机构正常运转，管委会科技谷三楼、十楼办公区、前线指挥部办公区域网络设备搭建，达成应有办公条件。</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2.项目用于临空经济区（廊坊）管理委员会机构正常运转，管委会科技谷三楼、十楼办公区、前线指挥部办公区域网络设备搭建，达成应有办公条件。</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48口可网管千兆交换机</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48口可网管千兆交换机数量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防火墙</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防火墙数量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无线控制器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无线控制器NAC管理AP数Lic数量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POE交换机</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POE交换机</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网络设备合格率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保障正常运转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网络设备搭建完工时间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网络设备搭建完工时间</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2021年6月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网络设备搭建需要费用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≤32.96万元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加强维护临空区规划建设稳定工作</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有效加强了临空经济区规划建设安全工作，有效维护了临空经济区规划建设稳定工作</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职工对办公区域网络设备搭建的满意度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38、临空经济区公检法办公经费绩效目标表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581"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1.检察院、法院驻临空经济区管委会承载着维护社会安全稳定的重要任务，是维护临空区建设安全的重要保障。为更好的开展工作，特设立此项项目保障警务中心2021年度正常运转。</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2.检察院、法院驻临空经济区管委会承载着维护社会安全稳定的重要任务，是维护临空区建设安全的重要保障。为更好的开展工作，特设立此项项目保障警务中心2021年度正常运转。</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检察院办公经费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实际办公物品数量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≥1批</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法院办公经费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实际办公物品数量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≥1批</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采购物品质量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采购物品质量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及时完成采购</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及时完成采购</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2021年6月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≤17.8万元 </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保障临空经济区公检法正常工作开展</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保障临空经济区公检法正常工作开展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职工对采购物品的满意程度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39、规划建设局工作经费绩效目标表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23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1.保障消防验收、验收备案抽查、园林设计现场勘查、质量监督检查工作正常开展。</w:t>
            </w:r>
          </w:p>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2.按照相关要求安排专人对车辆维护和驾驶进行管理，保障日常办公需要</w:t>
            </w:r>
            <w:r>
              <w:rPr>
                <w:rFonts w:hint="eastAsia" w:ascii="仿宋_GB2312" w:hAnsi="仿宋_GB2312" w:eastAsia="仿宋_GB2312" w:cs="仿宋_GB2312"/>
                <w:sz w:val="21"/>
                <w:szCs w:val="21"/>
                <w:lang w:eastAsia="zh-CN"/>
              </w:rPr>
              <w:t>。</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租赁车辆数量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租赁车辆数量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3台</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租赁车辆车况</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租赁车辆车况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良好</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按时交车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租赁公司是否按时交车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租车成本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租车成本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6000元/月/辆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办公需求</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是否满足日常办公需求</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职工对租赁车辆的满意度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40、大兴国际机场临空经济区廊坊片区2021年度商事制度改革系统配套建设资金绩效目标表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946"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1.通过项目的开展有效支撑2021年度商事制度改革相关政策实施落地，助推市场主体发展。</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2.通过项目的开展提高办事效率，降低行政成本，初步实现智慧型全程管理模式。</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系统开发数量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系统开发数量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系统运行质量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系统运行质量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系统开发及时性</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系统满足商事制度改革要求</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系统开发支付的成本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优化营商环境</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通过“证照分离”改革全覆盖，优化营商环境</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办理业务企业对营商环境的满意程度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企业评价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41、制度创新研究综合性咨询费用绩效目标表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08"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1.协助廊坊片区开展及创新案例研究、改革试点任务评估及政策制定等综合工作，具有现实需求。</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2.协助廊坊片区开展及创新案例研究、改革试点任务评估及政策制定等综合工作，具有现实需求。</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协助编制“最佳实践案例”</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协助编制“最佳实践案例”数量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促进制度创新相关试点任务</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是否有效促进制度创新相关试点任务落实</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有效创新</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保证单位工作正常开展</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保证单位工作正常开展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综合性服务项目完成时间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综合性服务项目完成时间</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半年</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咨询费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咨询费</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≤105.4万元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拉动经济效益</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拉动经济效益</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平均产业经济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通过业务开展，政策宣传，不断扩大社会影响力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42、廊坊临空经济区规划成果整合入库（CIM平台）费绩效目标表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2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1.完成制作廊坊临空经济区全域城市设计BIM模型，推动城市建筑信息平台高质量发展，辅助项目审批和精细化管理。</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2.完成制作廊坊临空经济区全域城市设计BIM模型，推动城市建筑信息平台高质量发展，辅助项目审批和精细化管理。</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01"/>
        <w:gridCol w:w="2385"/>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00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38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制作模型区域面积</w:t>
            </w:r>
          </w:p>
        </w:tc>
        <w:tc>
          <w:tcPr>
            <w:tcW w:w="300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按照临空区面积全域建模</w:t>
            </w:r>
          </w:p>
        </w:tc>
        <w:tc>
          <w:tcPr>
            <w:tcW w:w="23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100平方公里</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模型入库率</w:t>
            </w:r>
          </w:p>
        </w:tc>
        <w:tc>
          <w:tcPr>
            <w:tcW w:w="300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模型制作后进行入库审核</w:t>
            </w:r>
          </w:p>
        </w:tc>
        <w:tc>
          <w:tcPr>
            <w:tcW w:w="23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《规划设计BIM三维模型制作入库标准》及《城市信息模型（CIM）平台数据标准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工期完工时间</w:t>
            </w:r>
          </w:p>
        </w:tc>
        <w:tc>
          <w:tcPr>
            <w:tcW w:w="300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按规定时间完成模型制作</w:t>
            </w:r>
          </w:p>
        </w:tc>
        <w:tc>
          <w:tcPr>
            <w:tcW w:w="23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2021年10月完成</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00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模型制作需要费用</w:t>
            </w:r>
          </w:p>
        </w:tc>
        <w:tc>
          <w:tcPr>
            <w:tcW w:w="23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提高招商率</w:t>
            </w:r>
          </w:p>
        </w:tc>
        <w:tc>
          <w:tcPr>
            <w:tcW w:w="300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城市设计模型运用到招商</w:t>
            </w:r>
          </w:p>
        </w:tc>
        <w:tc>
          <w:tcPr>
            <w:tcW w:w="23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提高城市建设科学性严谨性</w:t>
            </w:r>
          </w:p>
        </w:tc>
        <w:tc>
          <w:tcPr>
            <w:tcW w:w="300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辅助项目审批</w:t>
            </w:r>
          </w:p>
        </w:tc>
        <w:tc>
          <w:tcPr>
            <w:tcW w:w="23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300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相关科室对工作开展满意度</w:t>
            </w:r>
          </w:p>
        </w:tc>
        <w:tc>
          <w:tcPr>
            <w:tcW w:w="238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43、综合保税区制度创新研究咨询费绩效目标表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3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1.为更好的完成自贸综保攻坚战的2021年重点工作项目</w:t>
            </w:r>
            <w:r>
              <w:rPr>
                <w:rFonts w:hint="eastAsia" w:ascii="仿宋_GB2312" w:hAnsi="仿宋_GB2312" w:eastAsia="仿宋_GB2312" w:cs="仿宋_GB2312"/>
                <w:sz w:val="21"/>
                <w:szCs w:val="21"/>
                <w:lang w:eastAsia="zh-CN"/>
              </w:rPr>
              <w:t>。</w:t>
            </w:r>
          </w:p>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2.完成自贸综保攻坚战的2021年重点工作项目</w:t>
            </w:r>
            <w:r>
              <w:rPr>
                <w:rFonts w:hint="eastAsia" w:ascii="仿宋_GB2312" w:hAnsi="仿宋_GB2312" w:eastAsia="仿宋_GB2312" w:cs="仿宋_GB2312"/>
                <w:sz w:val="21"/>
                <w:szCs w:val="21"/>
                <w:lang w:eastAsia="zh-CN"/>
              </w:rPr>
              <w:t>。</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8"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制度创新设计（拟）</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出台制度创新设计（拟）数量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咨询质量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有效促进自贸综保攻坚战的2021年重点工作项目开展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有效促进</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支付资金及时性</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按照合同约定及时完成制度设计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制度创新咨询费用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制度创新咨询费用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38.96万元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8"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优化营商环境</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制度创新设计（拟），加大招商引资的能力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通过业务开展，政策宣传，加大临空区的吸引力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职工对临空经济区发展的满意程度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44、综合部办公经费绩效目标表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94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1.保障临空管委会正常运转，及时支付电费、办公费、物业管理费及其他费用。</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2.保障临空管委会正常运转，及时支付电费、办公费、物业管理费及其他费用。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聘请保安、保洁人员数量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聘请保安、保洁人员数量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16人</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物业服务质量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物业服务质量合格</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按季度及时支付相应费用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按季度及时支付相应费用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运行经费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日常运行经费</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522.34万元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8"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保障工作正常开展</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保障临空经济区管委会工作正常开展有序进行。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8"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职工对工作条件的满意度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45、建设临空经济区（自贸区）人才特区的总体思路课题研究费绩效目标表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719"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1.通过建设人才特区，大量聚集拔尖领军人才，促进各类人才的全面发展，依靠人才智力优势，提升自主创新能力，促进临空产业高质量发展。</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2.通过建设人才特区，大量聚集拔尖领军人才，促进各类人才的全面发展，依靠人才智力优势，提升自主创新能力，促进临空产业高质量发展。</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197"/>
        <w:gridCol w:w="218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19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189"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研究成果数量</w:t>
            </w:r>
          </w:p>
        </w:tc>
        <w:tc>
          <w:tcPr>
            <w:tcW w:w="319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符合临空区发展，提高人才聚集能力的研究成果数量</w:t>
            </w:r>
          </w:p>
        </w:tc>
        <w:tc>
          <w:tcPr>
            <w:tcW w:w="218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2册</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优化有利于各类人才创新创业环境</w:t>
            </w:r>
          </w:p>
        </w:tc>
        <w:tc>
          <w:tcPr>
            <w:tcW w:w="319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优化有利于各类人才创新创业环境</w:t>
            </w:r>
          </w:p>
        </w:tc>
        <w:tc>
          <w:tcPr>
            <w:tcW w:w="218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及时性</w:t>
            </w:r>
          </w:p>
        </w:tc>
        <w:tc>
          <w:tcPr>
            <w:tcW w:w="319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及时交付研究成果</w:t>
            </w:r>
          </w:p>
        </w:tc>
        <w:tc>
          <w:tcPr>
            <w:tcW w:w="218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课题研究成本</w:t>
            </w:r>
          </w:p>
        </w:tc>
        <w:tc>
          <w:tcPr>
            <w:tcW w:w="319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课题研究成果以报告的形式提交</w:t>
            </w:r>
          </w:p>
        </w:tc>
        <w:tc>
          <w:tcPr>
            <w:tcW w:w="218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8"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提高临空区人才聚集能力</w:t>
            </w:r>
          </w:p>
        </w:tc>
        <w:tc>
          <w:tcPr>
            <w:tcW w:w="319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提高临空区人才聚集能力，提升自主创新能力，促进临空产业高质量发展。</w:t>
            </w:r>
          </w:p>
        </w:tc>
        <w:tc>
          <w:tcPr>
            <w:tcW w:w="218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领导满意度</w:t>
            </w:r>
          </w:p>
        </w:tc>
        <w:tc>
          <w:tcPr>
            <w:tcW w:w="319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领导对临空区人才聚集、创新能力满意度</w:t>
            </w:r>
          </w:p>
        </w:tc>
        <w:tc>
          <w:tcPr>
            <w:tcW w:w="218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政府标准</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46、协管人员经费绩效目标表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51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1.项目用于支付临空</w:t>
            </w: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劳务派遣人员、通过临空集团签订的协管人员、管委会2021年1月聘用人员及拟新增人员工资保险等费用，有效促进临空经济区规划建设发展，为全面建设临空经济区保驾护航。</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2.项目用于支付临空</w:t>
            </w: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劳务派遣人员、通过临空集团签订的协管人员、管委会2021年1月聘用人员及拟新增人员工资保险等费用，有效促进临空经济区规划建设发展，为全面建设临空经济区保驾护航。</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1"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协管人员人数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125人</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保障临空区工作有效展开</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保障临空区工作有效展开</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及时支付工资保险等费用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及时支付工资保险等费用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协管人员工资、社保等费用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协管人员工资、社保等费用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1359.49万元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保障工作正常开展</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有效补充临空经济区劳动力缺口，保障临空区工作正常开展。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临空区领导对协管人员工作满意程度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47、规划建设局消防组第三方技术服务费绩效目标表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061"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1.预计共对13个建设工程进行消防设计审查和消防验收。</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2.消防设计审查、消防验收符合国家标准规范要求。</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6"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消防设计审查及验收数量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按技术完成审查及验收</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查阅案卷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验收合格率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各项工作按照国家规范完成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是否按照时间计划及时完成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消防设计审查及验收成本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消防设计审查及验收成本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保障工程消防设计质量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保障工程建设可靠</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工程建设单位满意度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工程建设单位对建设项目消防监管的满意度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电话回访</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48、廊坊临空经济区加油加气站及充电站规划深化设计项目编制费绩效目标表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789"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临空经济区加油加气站工程深化设计编制工作，明确临空经济区加油加气站建设的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深化加油加气站及充电站规划深化设计，统筹提出加油加气站建设计划及建设方案。保证加油站、加气站、充电站布局合理、规模适宜、使用安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按计划及时完成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≤44.93万元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保障规划的加油站、加气站、充电站等设施布局科学合理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为加油站、加气站、充电站建设提供依据</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相关科室对成果满意度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49、为区内新注册企业提供免费印章（公章、财务章）刻制资金绩效目标表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28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1.通过项目的开展实现新注册企业印章（公章、财务章）刻制免费，降低企业开办成本。</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2.通过项目的开展降低企业开办成本，促进企业开办一日办结，营造一流营商环境。</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公章、财务章个数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公章、财务章数量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印章质量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印章质量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刻制印章及时性</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刻制印章时间满足企业开办一日办结要求</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≤4小时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工本费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每家企业刻制印章所需成本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300元/家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优化营商环境</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通过开展企业开办一日办结活动，优化营商环境</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办理业务企业对营商环境的满意程度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企业评价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50、航空物流园区基础建设项目专项债券配套资金（广阳片区）绩效目标表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7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1.按文件要求及时支付资金</w:t>
            </w:r>
            <w:r>
              <w:rPr>
                <w:rFonts w:hint="eastAsia" w:ascii="仿宋_GB2312" w:hAnsi="仿宋_GB2312" w:eastAsia="仿宋_GB2312" w:cs="仿宋_GB2312"/>
                <w:sz w:val="21"/>
                <w:szCs w:val="21"/>
                <w:lang w:eastAsia="zh-CN"/>
              </w:rPr>
              <w:t>。</w:t>
            </w:r>
          </w:p>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2.按文件要求及时支付资金</w:t>
            </w:r>
            <w:r>
              <w:rPr>
                <w:rFonts w:hint="eastAsia" w:ascii="仿宋_GB2312" w:hAnsi="仿宋_GB2312" w:eastAsia="仿宋_GB2312" w:cs="仿宋_GB2312"/>
                <w:sz w:val="21"/>
                <w:szCs w:val="21"/>
                <w:lang w:eastAsia="zh-CN"/>
              </w:rPr>
              <w:t>。</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征迁村街数量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征迁村街数量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计划完成率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计划完成率</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及时支付</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按资金支付计划及时拨付</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专项债券配套资金</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专项债券配套资金</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1692.4万元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拉动经济效益</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有效拉动临空经济区经济发展，有效维护临空经济区规划建设稳步发展。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通过业务开展，不断扩大临空经济区（廊坊片区）社会影响力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职工对临空经济区发展的满意程度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51、航空物流区基础建设项目用地预审费（二期）绩效目标表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55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实现项目用地预审顺利报批，促进保护耕地和节约集约用地，保障土地利用总体规划的实施及耕地和基本农田保护措施的落实，确保项目用地符合国家的产业政策和用地政策；选址可行；项目用地规模科学合理；项目用地做到标准控制，实现节约集约。</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2.对北京大兴国际机场临空经济区（廊坊）开发建设（二期）航空物流区基础建设项目用地预审组卷及进行节地评价报告编制和占用耕地踏勘及耕地保护论证报告编制，实现项目顺利报批。</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提交的项目成果数量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用地预审组卷材料、节地评价报告、占用耕地踏勘及耕地保护论证报告</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专家通过数据分析认为报告质量合格</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同意</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资金支付及时率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是否按合同约定及时支付资金</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预审费成本控制情况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用地规模合理性</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促进保护耕地和节约集约用地，项目用地做到标准控制，实现节约集约。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主要项目建设用地控制指标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自然资源主管部门是否能快速准确了解项目用地报批进程及用地情况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52、前线指挥部会议室设备购置资金绩效目标表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68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1.项目用于临空经济区（廊坊）管理委员会办事机构正常运转，有效加强了临空经济区规划建设安全工作，有效维护了临空经济区规划建设稳定工作。为全面建设临空经济区保驾护航。</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2.项目用于临空经济区（廊坊）管理委员会办事机构正常运转，有效加强了临空经济区规划建设安全工作，有效维护了临空经济区规划建设稳定工作。为全面建设临空经济区保驾护航。</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LED大屏及相关配件</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新购LED大屏数量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会议室音响系统及相关配件</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新购置音响系统数量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设备质量合格</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设备质量合格保障正常运转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设备到位及时</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设备按照报送时间及时到位</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2021年3月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市场价格</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提升召开大型、重要会议的能力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前线指挥部会议室具备召开大型、重要会议的能力。前线指挥部办公区域达到机关同等办公条件</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职工对会议室的满意程度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53、科技创新区水系规划深化设计费绩效目标表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765"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临空经济区科技创新区水系规划深化设计项目编制工作，明确廊坊临空区科技创新区排涝标准和水系布局，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建设与科技创新区发展相适应的排涝体系，合理布设蓄滞空间，保障城市排涝安全；创建科技创新区景观水系布局，为水生态建设提供基础条件和空间；结合相关规划，提出水系补水保障方案；建立智慧水务管理系统，实现信息采集自动化、调度管理集中化、决策科学化的现代化信息技术及管理保障。</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490"/>
        <w:gridCol w:w="3750"/>
        <w:gridCol w:w="198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490"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750"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98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工作完成时间</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在规定时间内完成规划编制</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2021年12月底</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≤87.19万元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生态景观布局</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促进城市功能的优化，符合科技创新区的发展战略，促进物质文明和精神文明建设</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工程布局</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对城区排涝安全、减少区内重要设施受灾损失具有明显效益</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水系规划工程</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生物链更加丰富多彩，维持生态平衡，可明显改善区内水环境及人民生活环境</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为科技创新区道路、桥梁建设提供依据</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49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3750"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198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54、廊坊临空经济区通信工程规划深化设计费绩效目标表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373"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临空经济区廊坊临空经济区通信工程规划深化设计项目编制工作，明确临空经济区通信工程建设的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深化通信工程规划深化设计，统筹提出通信工程建设计划及建设方案。保证通信设施布局合理、规模适宜、使用安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完成项目数占项目总数比例</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≤82万元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合理安排建设时序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合理安排各类通信工程基础设施的建设步骤</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保障规划的通信工程基础设施布局科学合理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通信设施科学布局，管理体制合理建立</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减少规划区内新建供热站的数量，降低污染物的排放，保护区域生态环境</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为各类通信工程设施的规划设计提供依据</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55、北京大兴国际机场临空经济区联合管理委员会筹建办公室开办费和办公经费绩效目标表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911"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1.保障北京大兴国际机场临空经济区联合管委会筹建办公室正常运转</w:t>
            </w:r>
            <w:r>
              <w:rPr>
                <w:rFonts w:hint="eastAsia" w:ascii="仿宋_GB2312" w:hAnsi="仿宋_GB2312" w:eastAsia="仿宋_GB2312" w:cs="仿宋_GB2312"/>
                <w:sz w:val="21"/>
                <w:szCs w:val="21"/>
                <w:lang w:eastAsia="zh-CN"/>
              </w:rPr>
              <w:t>。</w:t>
            </w:r>
          </w:p>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2.保障北京大兴国际机场临空经济区联合管委会筹建办公室正常办公需要</w:t>
            </w:r>
            <w:r>
              <w:rPr>
                <w:rFonts w:hint="eastAsia" w:ascii="仿宋_GB2312" w:hAnsi="仿宋_GB2312" w:eastAsia="仿宋_GB2312" w:cs="仿宋_GB2312"/>
                <w:sz w:val="21"/>
                <w:szCs w:val="21"/>
                <w:lang w:eastAsia="zh-CN"/>
              </w:rPr>
              <w:t>。</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4"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租赁办公用房面积</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租赁办公用房面积</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182平方米</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保障工作正常开展</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保障北京大兴国际机场临空经济区联合管委会工作人员工作开展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及时完成资金支付</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及时完成资金支付</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5"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租赁办公用房费用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租赁办公用房所支付的费用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46.78万元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办公及补助等其他费用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办公及补助等其他费用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82.76万元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会议培训标准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依照会议培训等标准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拉动经济增长</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拉动内需扩大开放</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单位职工对联合管委会筹建办的满意程度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56、干部培训费绩效目标表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00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1.通过干部培训工作的开展，不断提高临空经济区干部队伍综合素质。</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2.通过干部培训工作的开展，不断提高临空经济区干部队伍综合素质。</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培训人数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培训人数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≥108人</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根据工作实际预估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培训天数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培训天数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5天</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培训批次</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培训批次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培训参与率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培训参与率</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根据工作实际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参加培训人员积极性</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参加培训人员积极性</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积极参与</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培训完成时效</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培训完成时效</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12月底前</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费用结清时效</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费用结清时效</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12月底前</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综合定额标准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综合定额标准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≤450元/人天</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师资费标准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师资费标准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≤1500元/课时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提高干部综合素质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提高干部素质，为临空高质量发展提供动力源</w:t>
            </w:r>
            <w:r>
              <w:rPr>
                <w:rFonts w:hint="eastAsia" w:ascii="仿宋_GB2312" w:hAnsi="仿宋_GB2312" w:eastAsia="仿宋_GB2312" w:cs="仿宋_GB2312"/>
                <w:sz w:val="21"/>
                <w:szCs w:val="21"/>
              </w:rPr>
              <w:tab/>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干部职工满意度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干部职工对培训工作的满意度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lang w:val="en-US" w:eastAsia="zh-CN"/>
        </w:rPr>
      </w:pPr>
    </w:p>
    <w:p>
      <w:pPr>
        <w:spacing w:line="300" w:lineRule="exact"/>
        <w:jc w:val="left"/>
        <w:rPr>
          <w:rFonts w:hint="eastAsia" w:ascii="仿宋_GB2312" w:hAnsi="仿宋_GB2312" w:eastAsia="仿宋_GB2312" w:cs="仿宋_GB2312"/>
          <w:sz w:val="21"/>
          <w:szCs w:val="21"/>
          <w:lang w:val="en-US" w:eastAsia="zh-CN"/>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57、临空经济区宣传经费绩效目标表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75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1.宣传临空经济区在我市的影响，大力宣传廊坊临空经济区规划建设最新成果和先进经验，进一步提升廊坊在京津冀乃至全国的知名度、影响力及吸引力。</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2.通过制作PPT、画册、宣传片等方式宣传临空经济区在我市的影响，在“一报两台”开办决战临空专题、专栏、专版，在京冀主流媒体申办“临空时间”，定期策划推出有深度、有分量的宣传报</w:t>
            </w:r>
            <w:r>
              <w:rPr>
                <w:rFonts w:hint="eastAsia" w:ascii="仿宋_GB2312" w:hAnsi="仿宋_GB2312" w:eastAsia="仿宋_GB2312" w:cs="仿宋_GB2312"/>
                <w:sz w:val="21"/>
                <w:szCs w:val="21"/>
                <w:lang w:val="en-US" w:eastAsia="zh-CN"/>
              </w:rPr>
              <w:t>道</w:t>
            </w:r>
            <w:r>
              <w:rPr>
                <w:rFonts w:hint="eastAsia" w:ascii="仿宋_GB2312" w:hAnsi="仿宋_GB2312" w:eastAsia="仿宋_GB2312" w:cs="仿宋_GB2312"/>
                <w:sz w:val="21"/>
                <w:szCs w:val="21"/>
              </w:rPr>
              <w:t>，充分展示廊坊临空经济区的蓬勃朝气、昂扬锐气，大力宣传廊坊临空经济区规划建设最新成果和先进经验，形成全市上下决战临空的生动局面，进一步提升廊坊在京津冀乃至全国的知名度、影响力及吸引力。</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955"/>
        <w:gridCol w:w="243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95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43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廊坊日报APP开机页面</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廊坊日报APP开机页面显示</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≥100天</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廊坊日报APP专题（频道）开设</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廊坊日报APP专题（频道）开设一年</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画册</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形象、招商、建设、项目、自贸综保区画册数量</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≥6000册</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抖音、微信公众号</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维护运营</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≥1年</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主流报纸专题报道</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主流报纸专题报道数量</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2篇/家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形象专题片</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形象专题片制作</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≥10分钟</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今日头条</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今日头条新闻推送</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云报屏</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云报屏展示10个月</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≥10台</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微信公众号</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托管代运营</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≥1年</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VR拍摄</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VR拍摄场景</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抖音</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播放量</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≥10万次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微信公众平台</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点击量</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≥30万次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宣传活动举办成功率</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各项活动按要求成功举办率（%）</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点击量</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今日头条</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点击量</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各项宣传活动完成及时性</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各项宣传活动按照计划完成</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廊坊日报APP专题（频道）开设</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廊坊日报APP专题（频道）开设成本</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≤10万元/年</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廊坊日报APP开机页面</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廊坊日报APP开机页面成本</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≤2000元/天</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VR拍摄</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VR拍摄成本</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≤1000元/个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画册</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画册单册成本</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≤38元/册</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形象专题片</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形象专题片成本</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≤1万元/分钟</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主流报纸专题报道</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主流报纸专题报道总成本</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今日头条</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今日头条成本</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≤1000元/条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云报屏</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云报屏成本</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≤600台/月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政策宣传</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政策宣传费</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≤585.37万元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提高知名度</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赴廊坊进行走访人数</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295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群众对宣传活动效果满意度（%）</w:t>
            </w:r>
          </w:p>
        </w:tc>
        <w:tc>
          <w:tcPr>
            <w:tcW w:w="243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58、廊坊临空经济区规划展示馆运营费绩效目标表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2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1.保障规划编制的前瞻性和规划管理的科学性,加强对规划建设工作的智力支持。</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2.保障展示馆正常进行接待与开放，保证日常运行。保障规划编制的前瞻性和规划管理的科学性,加强对规划建设工作的智力支持。</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印刷宣传册</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展示馆宣传册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≥10000份</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印刷宣传品</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展示馆宣传纪念品</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≥2000份</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设备正常运转率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展厅内软硬件设施运行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宣传覆盖率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宣传发放覆盖范围</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培训合格率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培训内容吸收效果</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宣传品发放率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宣传品发放</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宣传品印刷时间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宣传品印刷准备时间</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3月底</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项目进行过程中的费用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≤79.5万元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招商引资</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促进招商引资</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促进文化传播</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青少年文化传播</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效果显著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部门正常运行</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展示</w:t>
            </w:r>
            <w:r>
              <w:rPr>
                <w:rFonts w:hint="eastAsia" w:ascii="仿宋_GB2312" w:hAnsi="仿宋_GB2312" w:eastAsia="仿宋_GB2312" w:cs="仿宋_GB2312"/>
                <w:sz w:val="21"/>
                <w:szCs w:val="21"/>
                <w:lang w:eastAsia="zh-CN"/>
              </w:rPr>
              <w:t>馆</w:t>
            </w:r>
            <w:r>
              <w:rPr>
                <w:rFonts w:hint="eastAsia" w:ascii="仿宋_GB2312" w:hAnsi="仿宋_GB2312" w:eastAsia="仿宋_GB2312" w:cs="仿宋_GB2312"/>
                <w:sz w:val="21"/>
                <w:szCs w:val="21"/>
              </w:rPr>
              <w:t>正常开放接待</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办公人员满意度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接待人员对办公人员满意度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青少年满意度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青少年对参观满意度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59、临空经济区总体管控区（廊坊）规划研究编制费绩效目标表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90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产业发展、生态管控、交通管控、综合防灾等多方面、多角度的整体规划工作，明确临空经济区总体管控区（廊坊）规划研究的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落实《关于印发北京大兴国际机场临空经济区廊坊片区“1+3+13”规划体系实施意见的通知》的要求，开展临空经济区总体管控区（廊坊）规划研究，统筹提出总体管控区（廊坊）规划研究方案。将临空经济区廊坊片区打造为“国际服务的聚集高地、航空导向的科创基地和水绿漫步的创新佳地”，建成基础设施和公共服务国际一流，资金、人才、技术、信息等高端要素聚集，现代产业体系成熟，人与自然环境和谐的开放型临空经济区。</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完成时限</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完成时限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≤300.6万元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合理安排建设时序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w:t>
            </w:r>
            <w:r>
              <w:rPr>
                <w:rFonts w:hint="eastAsia" w:ascii="仿宋_GB2312" w:hAnsi="仿宋_GB2312" w:eastAsia="仿宋_GB2312" w:cs="仿宋_GB2312"/>
                <w:sz w:val="21"/>
                <w:szCs w:val="21"/>
                <w:lang w:eastAsia="zh-CN"/>
              </w:rPr>
              <w:t>产</w:t>
            </w:r>
            <w:r>
              <w:rPr>
                <w:rFonts w:hint="eastAsia" w:ascii="仿宋_GB2312" w:hAnsi="仿宋_GB2312" w:eastAsia="仿宋_GB2312" w:cs="仿宋_GB2312"/>
                <w:sz w:val="21"/>
                <w:szCs w:val="21"/>
              </w:rPr>
              <w:t>业发展、生态管控、交通管控、综合防灾等方面的规划建设时序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保障规划的设施布局科学合理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坚持生态优先</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优化生态安全格局</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为城市规划建设提供依据</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60、土地转征咨询及服务费绩效目标表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21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1.完成管委会年初制定的国有建设用地供地计划，推进计划中招商项目、市政项目的落地。增加年度土地收入。</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2.完成年度的林地报批工作，完成年度的土地转征组卷报批工作（包括地上物清点、土地调查），完成土地利用总体规划调整和基本农田划转工作。</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面积</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审批林地面积</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≤105.38公顷</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批次</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批次数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审批要求</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是否符合审批要求</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工期</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合同规定工期</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符合行业收费标准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≤661.18万元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通过业务开展，不断扩大临空经济区（廊坊片区）社会影响力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6</w:t>
      </w:r>
      <w:r>
        <w:rPr>
          <w:rFonts w:hint="eastAsia" w:ascii="仿宋_GB2312" w:hAnsi="仿宋_GB2312" w:eastAsia="仿宋_GB2312" w:cs="仿宋_GB2312"/>
          <w:b w:val="0"/>
          <w:bCs/>
          <w:color w:val="auto"/>
          <w:sz w:val="28"/>
          <w:szCs w:val="28"/>
        </w:rPr>
        <w:t>1、</w:t>
      </w:r>
      <w:r>
        <w:rPr>
          <w:rFonts w:hint="eastAsia" w:ascii="仿宋_GB2312" w:hAnsi="仿宋_GB2312" w:eastAsia="仿宋_GB2312" w:cs="仿宋_GB2312"/>
          <w:b w:val="0"/>
          <w:bCs/>
          <w:color w:val="auto"/>
          <w:sz w:val="28"/>
          <w:szCs w:val="28"/>
          <w:lang w:val="en-US" w:eastAsia="zh-CN"/>
        </w:rPr>
        <w:t>其他（涉密）项目</w:t>
      </w: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62、北京大兴国际机场红线范围内规划研究编制费绩效目标表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为了更好地贯彻落实国家相关标准、规范要求，落实廊坊市人民政府《关于印发北京大兴国际机场临空经济区廊坊片区“1+3+13”规划体系实施意见的通知》要求，使《北京新机场总体规划》（修编）内容更有利于廊坊发展，更好实现北京大兴国际机场对临空经济区廊坊片区经济发展的带动作用，为指导未来临空经济区规划编制、项目建设提供科学支撑。</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按照《关于印发&lt;中共北京大兴国际机场临空经济区（廊坊）工作委员会、北京大兴国际机场临空经济区（廊坊）管理委员会（中国〈河北〉自由贸易试验区大兴机场片区〈廊坊〉管理委员会）职能配置、内设机构和人员编制规定&gt;的通知》的要求，规划建设局负责建设项目规划、建设管理等工作。</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347"/>
        <w:gridCol w:w="203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34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039"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完成时间</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按规定时间完成规划编制</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2021年12月完成</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成本控制</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≤109.97万元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合理安排建设时序</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确定优化后方案有利于促进产业落位和经济发展</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确定优化后的方案能合理发挥规划</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合理设置北京大兴机场规模</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确定优化后方案是降低机场对周边环境的影响的可行性方案</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指导建设实施</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为相关总体规划、控制性详细规划及规划建设局工作的重要支撑和指导文件之一</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3347"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相关科室对工作满意度</w:t>
            </w:r>
          </w:p>
        </w:tc>
        <w:tc>
          <w:tcPr>
            <w:tcW w:w="203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63、150亿专项债券付息付费资金绩效目标表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95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1.预算下达后，按文件要求及时支付资金</w:t>
            </w:r>
            <w:r>
              <w:rPr>
                <w:rFonts w:hint="eastAsia" w:ascii="仿宋_GB2312" w:hAnsi="仿宋_GB2312" w:eastAsia="仿宋_GB2312" w:cs="仿宋_GB2312"/>
                <w:sz w:val="21"/>
                <w:szCs w:val="21"/>
                <w:lang w:eastAsia="zh-CN"/>
              </w:rPr>
              <w:t>。</w:t>
            </w:r>
          </w:p>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2.预算下达后，按文件要求及时支付资金</w:t>
            </w:r>
            <w:r>
              <w:rPr>
                <w:rFonts w:hint="eastAsia" w:ascii="仿宋_GB2312" w:hAnsi="仿宋_GB2312" w:eastAsia="仿宋_GB2312" w:cs="仿宋_GB2312"/>
                <w:sz w:val="21"/>
                <w:szCs w:val="21"/>
                <w:lang w:eastAsia="zh-CN"/>
              </w:rPr>
              <w:t>。</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93"/>
        <w:gridCol w:w="229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09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29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付息付费资金服务债券本金金额</w:t>
            </w:r>
          </w:p>
        </w:tc>
        <w:tc>
          <w:tcPr>
            <w:tcW w:w="30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付息付费资金服务债券本金金额</w:t>
            </w:r>
          </w:p>
        </w:tc>
        <w:tc>
          <w:tcPr>
            <w:tcW w:w="22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150亿</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债券发行方案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专款专用率</w:t>
            </w:r>
          </w:p>
        </w:tc>
        <w:tc>
          <w:tcPr>
            <w:tcW w:w="30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保障150亿专项债券付息付费资金专款专用</w:t>
            </w:r>
          </w:p>
        </w:tc>
        <w:tc>
          <w:tcPr>
            <w:tcW w:w="22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及时支付</w:t>
            </w:r>
          </w:p>
        </w:tc>
        <w:tc>
          <w:tcPr>
            <w:tcW w:w="30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按资金支付计划及时拨付</w:t>
            </w:r>
          </w:p>
        </w:tc>
        <w:tc>
          <w:tcPr>
            <w:tcW w:w="22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付息付费资金金额</w:t>
            </w:r>
          </w:p>
        </w:tc>
        <w:tc>
          <w:tcPr>
            <w:tcW w:w="30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支付150亿债券本金付息付费金额</w:t>
            </w:r>
          </w:p>
        </w:tc>
        <w:tc>
          <w:tcPr>
            <w:tcW w:w="22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27771.31万元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拉动经济效益</w:t>
            </w:r>
          </w:p>
        </w:tc>
        <w:tc>
          <w:tcPr>
            <w:tcW w:w="30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有效拉动临空经济区经济发展，有效维护临空经济区规划建设稳步发展。</w:t>
            </w:r>
          </w:p>
        </w:tc>
        <w:tc>
          <w:tcPr>
            <w:tcW w:w="22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扩大社会影响力</w:t>
            </w:r>
          </w:p>
        </w:tc>
        <w:tc>
          <w:tcPr>
            <w:tcW w:w="30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通过业务开展，不断扩大临空经济区（廊坊片区）社会影响力</w:t>
            </w:r>
          </w:p>
        </w:tc>
        <w:tc>
          <w:tcPr>
            <w:tcW w:w="22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30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职工对临空经济区发展的满意程度</w:t>
            </w:r>
          </w:p>
        </w:tc>
        <w:tc>
          <w:tcPr>
            <w:tcW w:w="229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64、财政综合事务经费（机房建设）绩效目标表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87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1.提高财政服务及管理水平，保障部门高效运转。</w:t>
            </w:r>
          </w:p>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2.提高财政服务及管理水平</w:t>
            </w:r>
            <w:r>
              <w:rPr>
                <w:rFonts w:hint="eastAsia" w:ascii="仿宋_GB2312" w:hAnsi="仿宋_GB2312" w:eastAsia="仿宋_GB2312" w:cs="仿宋_GB2312"/>
                <w:sz w:val="21"/>
                <w:szCs w:val="21"/>
                <w:lang w:eastAsia="zh-CN"/>
              </w:rPr>
              <w:t>。</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209"/>
        <w:gridCol w:w="2122"/>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209"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122"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32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防雷器</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防雷模块</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绝缘柱</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绝缘柱</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配电箱</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配电箱施耐德主元器件</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辅材</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辅材</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≥1批</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PDU</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16A输入,8*10A插座</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工业连接器</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工业连接器</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≥2套</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护套线</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RVV-3*4护套线</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接地线</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4mm编织带</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铜排</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等电位30*3铜排</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辅材</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辅材</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≥1批</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大金空调</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机房专用空调12平米</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电缆</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ZR-YJV3*6电缆（空调电源）</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广域网路由器</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双主控，双电源，配置4个千兆光/电Combo</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防火墙</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1U标准机箱，10个千兆电接口。</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局域网核心交换机</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24个10/100/1000BASE-T端口,配置4个10G/1G BASE-X SFP+端口, AC电源供电，配置2个SFP+ 万兆模块(850nm,300m,LC)</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接入交换机</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24个100/1000Base-TX以太网端口</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≥2台</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会议终端</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高清视频会议终端（含摄像机）</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辅材</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同轴线、接头、连接性、线槽等辅材</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≥1批</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网络机柜</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博尔42U网络机柜600mm*800mm*2000mm含PDU托盘</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双绞线</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紫光超五类非屏蔽双绞线</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≥5箱</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配线架</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紫光超五类24口数据配线架</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理线架</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紫光线缆管理器黑色 </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模块</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紫光超五类模块</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面板</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紫光 双口面板</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水晶头</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紫光RJ45水晶头  </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单模光纤</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室外单模12芯光纤</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汇接盒</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机架式汇接盒</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耦合器</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耦合器</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尾纤</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尾纤</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≥24条</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光纤熔接</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光纤熔接</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≥24芯</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光纤跳线</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3米跳线ST-LC</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≥4对</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辅材</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施工辅助材料</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≥1批</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地板</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京通SF5HPL600.40</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≥9平米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踢脚板</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亚光不锈钢踢脚板</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踏步</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定制</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≥1处</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地板吸盘</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地板吸盘</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防盗门</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钢质防盗门</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≥1樘</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墙面粉刷</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立邦 时时丽</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≥75平米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UPS</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UPS机架式主机、16块12V65AH蓄电池</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≥1套</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电缆</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ZR-YJV5*16电缆（市电主电源）</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电缆</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ZR-YJV5*10电缆（UPS电源入）</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电缆</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ZR-YJV3*10电缆（UPS电源出）</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≥8米</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财政一体化</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达到财政、部门高效运转</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机房建设完成及时情况</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2021年机房建设完成，达到财政应用水平</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机房建设成本</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机房建设实际成本</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33.77万元</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财政职能</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提高财政服务及管理水平</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财政职能</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提高财政服务及管理水平</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培训对象满意度</w:t>
            </w:r>
          </w:p>
        </w:tc>
        <w:tc>
          <w:tcPr>
            <w:tcW w:w="3209"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满意人数／培训对象总数</w:t>
            </w:r>
          </w:p>
        </w:tc>
        <w:tc>
          <w:tcPr>
            <w:tcW w:w="2122"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32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65、规划建设局设备购置经费绩效目标表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1.通过使用购置的各类设施和建立档案室，规范日常行政执法、智慧城市建设、日常办公等工作</w:t>
            </w:r>
            <w:r>
              <w:rPr>
                <w:rFonts w:hint="eastAsia" w:ascii="仿宋_GB2312" w:hAnsi="仿宋_GB2312" w:eastAsia="仿宋_GB2312" w:cs="仿宋_GB2312"/>
                <w:sz w:val="21"/>
                <w:szCs w:val="21"/>
                <w:lang w:eastAsia="zh-CN"/>
              </w:rPr>
              <w:t>。</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消防验收、验收备案抽查合格的项目符合国家规范要求，各类档案管理符合相关规定，正确履职尽责，保障智慧城市平台建设、标准编制、各类应用实施等工作正常进行，确保智慧城市建设的工作实效和工作质量，及时消除建设过程中存在的问题隐患，购置办公设备保障日常工作正常运转。</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消防检查检测设备箱</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消防检查检测设备箱数量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执法记录仪数量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执法记录仪数量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档案室密集柜数量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档案室密集柜数量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档案室空调数量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档案室空调数量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购置设备质量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购置设备完好有效</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按照计划购置设备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2021年9月底前全部采购完成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档案室空调成本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档案室空调成本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5000元/台</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消防检查检测设备箱成本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消防检查检测设备箱成本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12760元/个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执法记录仪成本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执法记录仪成本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1280元/个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档案室密集柜成本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档案室密集柜成本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12650元/个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保障规划建设局工作正常运转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保障规划建设局工作正常运转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职工对设备的满意度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职工对设备的满意度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66、预算绩效改革经费绩效目标表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1.全面建成全方位、全过程、全覆盖的预算绩效管理体系，形成制度完善、管理规范、运转高效的预算绩效管理机制；</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面建成全方位、全过程、全覆盖的预算绩效管理体系；对临空经济区部门进行全覆盖培训，确保我区预算绩效管理水平整体提升；对我区不少于30个重点项目进行事前评估、绩效目标审核、绩效执行监控、绩效预算评价进行全过程管理，将评估结果、审核结果、监控结果、评价结果应用到部门预算编制、调整与考核中。</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辅导参加部门数量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当年参加辅导的部门数量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全过程管理重点项目数量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全过程管理重点项目数量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辅导合格率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辅导合格率=督导合格的学员数量/辅导总学员数量*100%</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未按时完成一对一项目辅导数量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未按时完成一对一项目辅导数量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预算绩效改革辅导标准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预算绩效改革辅导标准控制情况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≤266万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成果应用率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得以应用的绩效评估（评价）结果占绩效评估（评价）总数的比率</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业务保障能力提升情况</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辅导对业务报账能力的提升情况</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评价单位满意度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对评价工作的满意度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服务对象对第三方培训工作满意度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计划标准</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67、廊坊临空经济区海绵城市建设技术导则编制费绩效目标表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44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临空经济区海绵城市建设技术导则编制工作，明确临空经济区海绵城市建设标准要求，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2.开展临空经济区海绵城市建设技术导则编制工作，明确临空经济区海绵城市建设、运维标准要求，为高质量建设临空经济区提供依据和指导。</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13"/>
        <w:gridCol w:w="23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01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373"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301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3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301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临空经济区管委会组织专家对成果进行评审</w:t>
            </w:r>
          </w:p>
        </w:tc>
        <w:tc>
          <w:tcPr>
            <w:tcW w:w="23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301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项目完成及时情况</w:t>
            </w:r>
          </w:p>
        </w:tc>
        <w:tc>
          <w:tcPr>
            <w:tcW w:w="23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财政支出流水、相应成果提交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2"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301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规划编制需要的费用</w:t>
            </w:r>
          </w:p>
        </w:tc>
        <w:tc>
          <w:tcPr>
            <w:tcW w:w="23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≤156万元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工艺措施科学环保</w:t>
            </w:r>
          </w:p>
        </w:tc>
        <w:tc>
          <w:tcPr>
            <w:tcW w:w="301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推荐采用的设计标准、施工方法及工程材料应有利于环保，降低环境污染影响。</w:t>
            </w:r>
          </w:p>
        </w:tc>
        <w:tc>
          <w:tcPr>
            <w:tcW w:w="23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明确海绵城市建设标准</w:t>
            </w:r>
          </w:p>
        </w:tc>
        <w:tc>
          <w:tcPr>
            <w:tcW w:w="301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结合国家、地方标准规范要求，结合临空经济区实际，明确海绵城市建设标准</w:t>
            </w:r>
          </w:p>
        </w:tc>
        <w:tc>
          <w:tcPr>
            <w:tcW w:w="23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明确标准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w:t>
            </w:r>
            <w:r>
              <w:rPr>
                <w:rFonts w:hint="eastAsia" w:ascii="仿宋_GB2312" w:hAnsi="仿宋_GB2312" w:eastAsia="仿宋_GB2312" w:cs="仿宋_GB2312"/>
                <w:sz w:val="21"/>
                <w:szCs w:val="21"/>
                <w:lang w:eastAsia="zh-CN"/>
              </w:rPr>
              <w:t>议</w:t>
            </w:r>
            <w:r>
              <w:rPr>
                <w:rFonts w:hint="eastAsia" w:ascii="仿宋_GB2312" w:hAnsi="仿宋_GB2312" w:eastAsia="仿宋_GB2312" w:cs="仿宋_GB2312"/>
                <w:sz w:val="21"/>
                <w:szCs w:val="21"/>
              </w:rPr>
              <w:t>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临空各参建设计单位对导则使用的满意度</w:t>
            </w:r>
          </w:p>
        </w:tc>
        <w:tc>
          <w:tcPr>
            <w:tcW w:w="301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临空管委会、设计单位等各使用单位对导则能否指导工程实际的满意程度。</w:t>
            </w:r>
          </w:p>
        </w:tc>
        <w:tc>
          <w:tcPr>
            <w:tcW w:w="2373"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调查评分结果</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68、综合执法局办公经费绩效目标表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114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1.保障临空经济区综合执法局工作正常开展有序进行。</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2.保障临空经济区综合执法局工作正常开展有序进行。</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租赁车辆数量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租赁车辆数量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租赁车辆质量合格</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租赁车辆质量合格</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车辆及办公家具到位率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车辆及办公家具到位率</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办公设备及家具购置费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办公设备及家具购置费</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≤14.1万元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车辆租赁费用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车辆租赁费用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办公经费等费用</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办公经费等费用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保障工作正常开展有序进行</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保障临空经济区综合执法局工作正常开展有序进行。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职工对综合执法局的满意度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69、廊坊临空经济区起步区控制性详细规划评估及动态维护项目编制费绩效目标表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45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1.按照北京大兴国际机场临空经济区建设安排部署，指导临空经济区高质量建设，开展临空经济区起步区控制性详细规划评估及动态维护编制工作，为高质量建设临空经济区提供依据和指导。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2.开展临空经济区起步区控制性详细规划评估及动态维护编制工作，为高质量建设临空经济区提供依据和指导。</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按计划及时完成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≤202.27万元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用地布局</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优先保障市政基础设施、公共服务设施和安全设施的落位</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职工对规划编制满意程度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70、公检法设备家具购置资金绩效目标表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592"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1.检察院、法院驻临空经济区管委会承载着维护社会安全稳定的重要任务，是维护临空区建设安全的重要保障。为更好的开展工作，特设立此项项目保障检察院、法院驻临空办事处2021年度正常运转。</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2.检察院、法院驻临空经济区管委会承载着维护社会安全稳定的重要任务，是维护临空区建设安全的重要保障。为更好的开展工作，特设立此项项目保障检察院、法院驻临空办事处2021年度正常运转。</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双门更衣柜（50公分）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需购买办公家具数量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办公桌椅（套）</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需购买办公家具数量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书柜</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需购买办公家具数量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单人床</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需购买办公家具数量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铁皮柜</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需购买办公家具数量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办公椅</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需购买办公家具数量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家具质量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保障正常运转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及时完成采购</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及时完成采购</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2021年6月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家具总成本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家具总成本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≤10.52万元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维护临空经济区规划建设稳定工作</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有效加强了临空经济区规划建设安全工作，有效维护了临空经济区规划建设稳定工作。</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有效保障</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职工对设备、家具的满意程度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71、质安组第三方技术服务费绩效目标表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189"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1.通过聘请第三方专家对日常质量监督检查、培训等开展业务工作。</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2.日常质量监督检查符合国家标准规范要求。</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业务培训次数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按计划完成业务指导次数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10次</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0"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业务指导质量合格率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培训合格学员数量/培训学员数量*100%</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1"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是否按照时间计划及时完成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会议培训标准</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会议培训标准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保障工程质量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保障工程建设安全可靠</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质量安全</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工程建设单位满意度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工程建设单位对质检工作的满意度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7</w:t>
      </w:r>
      <w:r>
        <w:rPr>
          <w:rFonts w:hint="eastAsia" w:ascii="仿宋_GB2312" w:hAnsi="仿宋_GB2312" w:eastAsia="仿宋_GB2312" w:cs="仿宋_GB2312"/>
          <w:b w:val="0"/>
          <w:bCs/>
          <w:sz w:val="28"/>
          <w:szCs w:val="28"/>
        </w:rPr>
        <w:t>2、租赁办公用房绩效目标表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05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1.保证职工开展正常工作需要，保障管委会正常运转。</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2.保证职工开展正常工作需要。满足职工办公需求。</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办公用房面积</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办公用房面积</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1992.59平方米</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办公人数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办公人数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≥100人</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满足办公需求</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满足职工办公需求</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满足</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租赁截止时间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租赁截止时间</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2021年9月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房屋租赁成本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租赁房屋支付的资金成本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1.65元/天/平米</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保障正常运转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保障管委会工作正常运转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正常运转</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职工对办公场所的满意程度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73、投资项目咨询评估费绩效目标表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050"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1.通过项目的开展为临空经济区行政审批工作提供必要支撑，进而服务临空经济区项目建设。</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2.通过项目的开展为临空经济区政务服务中心依法依规开展行政审批工作提供有力保障，为企业提供良好营商环境。</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5"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评审检查数量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评审检查数量</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≥103个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按照规定要求进行评估</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按照相关规定，委托相关专业专家进行评审，并形成评审报告报临空经济区党群和公共服务局</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项目完成时间</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项目完成时限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≤814.39万元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提高政务服务水平</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提高项目前期手续办理效率，改善营商环境</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提高环保工作水平</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保障临空经济区环保工作顺利开展</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0"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企业对审批服务的满意程度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bl>
    <w:p>
      <w:pPr>
        <w:spacing w:line="300" w:lineRule="exact"/>
        <w:jc w:val="left"/>
        <w:rPr>
          <w:rFonts w:hint="eastAsia" w:ascii="仿宋_GB2312" w:hAnsi="仿宋_GB2312" w:eastAsia="仿宋_GB2312" w:cs="仿宋_GB2312"/>
          <w:sz w:val="28"/>
          <w:szCs w:val="28"/>
        </w:rPr>
      </w:pPr>
    </w:p>
    <w:p>
      <w:pPr>
        <w:spacing w:line="300" w:lineRule="exact"/>
        <w:jc w:val="left"/>
        <w:rPr>
          <w:rFonts w:hint="eastAsia" w:ascii="仿宋_GB2312" w:hAnsi="仿宋_GB2312" w:eastAsia="仿宋_GB2312" w:cs="仿宋_GB2312"/>
          <w:sz w:val="28"/>
          <w:szCs w:val="28"/>
        </w:rPr>
      </w:pPr>
    </w:p>
    <w:p>
      <w:pPr>
        <w:spacing w:line="300" w:lineRule="exact"/>
        <w:jc w:val="left"/>
        <w:rPr>
          <w:rFonts w:hint="eastAsia" w:ascii="仿宋_GB2312" w:hAnsi="仿宋_GB2312" w:eastAsia="仿宋_GB2312" w:cs="仿宋_GB2312"/>
          <w:sz w:val="28"/>
          <w:szCs w:val="28"/>
        </w:rPr>
      </w:pPr>
    </w:p>
    <w:p>
      <w:pPr>
        <w:spacing w:line="300" w:lineRule="exact"/>
        <w:jc w:val="left"/>
        <w:rPr>
          <w:rFonts w:hint="eastAsia" w:ascii="仿宋_GB2312" w:hAnsi="仿宋_GB2312" w:eastAsia="仿宋_GB2312" w:cs="仿宋_GB2312"/>
          <w:sz w:val="28"/>
          <w:szCs w:val="28"/>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74、土地储备供应咨询及服务费绩效目标表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454"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1.完成管委会年初制定的国有建设用地供地计划，推进计划中招商项目、市政项目的落地。增加年度土地收入。</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2.完成年度土地储备计划、年度土地供应计划的编制工作。组织拟供应土地的勘测定界、四邻盖章；组织供地底价评估，组织出让文件排版印刷，组织出让方案媒体公示，组织储备土地管护及供后监管。</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4"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面积</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审批面积</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≤105.38公顷</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6"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批次</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批次数</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≤17个</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4"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审批要求</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是否符合审批要求</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工期</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合同规定工期</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2021年12月</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服务费</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符合行业收费标准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≤456万元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扩大社会影响力</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通过业务开展，不断扩大临空经济区（廊坊片区）社会影响力</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扩大</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0"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spacing w:line="300" w:lineRule="exact"/>
        <w:jc w:val="left"/>
        <w:rPr>
          <w:rFonts w:hint="eastAsia" w:ascii="仿宋_GB2312" w:hAnsi="仿宋_GB2312" w:eastAsia="仿宋_GB2312" w:cs="仿宋_GB2312"/>
          <w:sz w:val="21"/>
          <w:szCs w:val="21"/>
        </w:rPr>
      </w:pPr>
    </w:p>
    <w:p>
      <w:pPr>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75、廊坊临空经济区夜景照明设计导则项目编制费绩效目标表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1961"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北京大兴国际机场临空经济区建设安排部署，指导临空经济区高质量建设，开展临空经济区夜景照明设计导则编制工作。通过《导则》的控制，指导未来临空经济区夜景建设，达到提升夜景形象、提高居民生活质量、拉动城市夜间经济、促进城市绿色照明、实现照明科学管理的目标，为高质量建设临空经济区提供依据和指导。</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在总结现有规划管理工作并借鉴国内外相关城市夜景照明规划管理经验的基础上，广泛征询公众、专家以及相关部门的意见，编制完成《廊坊临空经济区夜景照明设计导则》成果，明确临空经济区夜景照明设计控制要求，保障临空区夜景照明设计、施工及工程建设更加规范化、标准化、精细化。</w:t>
            </w:r>
          </w:p>
        </w:tc>
      </w:tr>
    </w:tbl>
    <w:p>
      <w:pPr>
        <w:spacing w:line="1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2835"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551"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268" w:type="dxa"/>
            <w:shd w:val="clear" w:color="auto" w:fill="auto"/>
            <w:noWrap w:val="0"/>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规划编制方案成果数量</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编制完成后提供最终成果册</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10套.</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专家评审通过率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临空经济区管委会规划建设局组织专家对编制方案进行评审</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项目及时完成</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是否按照预算计划及时完成</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项目实际成本</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编制规划需要费用</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≤42.12万元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设施布局</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保障规划的分区及指标控制要求科学合理</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节约能源、保护环境</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通过在照明方案设计和照明控制设计的过程中，贯彻实行“建筑照明节能标准”，保证设计采用高效节能产品与控制系统</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保护环境</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科室满意度</w:t>
            </w:r>
          </w:p>
        </w:tc>
        <w:tc>
          <w:tcPr>
            <w:tcW w:w="2835"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相关科室对工作开展满意度</w:t>
            </w:r>
          </w:p>
        </w:tc>
        <w:tc>
          <w:tcPr>
            <w:tcW w:w="2551"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268" w:type="dxa"/>
            <w:shd w:val="clear" w:color="auto" w:fill="auto"/>
            <w:noWrap w:val="0"/>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走访调查</w:t>
            </w:r>
          </w:p>
        </w:tc>
      </w:tr>
    </w:tbl>
    <w:p>
      <w:pPr>
        <w:ind w:firstLine="420" w:firstLineChars="200"/>
        <w:rPr>
          <w:rFonts w:hint="eastAsia" w:ascii="仿宋_GB2312" w:hAnsi="仿宋_GB2312" w:eastAsia="仿宋_GB2312" w:cs="仿宋_GB2312"/>
          <w:color w:val="000000" w:themeColor="text1"/>
          <w:sz w:val="21"/>
          <w:szCs w:val="21"/>
          <w14:textFill>
            <w14:solidFill>
              <w14:schemeClr w14:val="tx1"/>
            </w14:solidFill>
          </w14:textFill>
        </w:rPr>
      </w:pP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FF0000"/>
          <w:sz w:val="32"/>
          <w:szCs w:val="32"/>
        </w:rPr>
      </w:pPr>
      <w:bookmarkStart w:id="1"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rPr>
        <w:t>1年，我部门安排政府采购预算</w:t>
      </w:r>
      <w:r>
        <w:rPr>
          <w:rFonts w:hint="eastAsia" w:ascii="仿宋_GB2312" w:hAnsi="Times New Roman" w:eastAsia="仿宋_GB2312" w:cs="Times New Roman"/>
          <w:color w:val="auto"/>
          <w:sz w:val="32"/>
          <w:szCs w:val="32"/>
          <w:lang w:val="en-US" w:eastAsia="zh-CN"/>
        </w:rPr>
        <w:t>10739.86</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155"/>
        <w:gridCol w:w="1107"/>
        <w:gridCol w:w="1500"/>
        <w:gridCol w:w="750"/>
        <w:gridCol w:w="750"/>
        <w:gridCol w:w="1016"/>
        <w:gridCol w:w="1188"/>
        <w:gridCol w:w="1073"/>
        <w:gridCol w:w="1050"/>
        <w:gridCol w:w="854"/>
        <w:gridCol w:w="877"/>
        <w:gridCol w:w="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7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rPr>
              <w:t>101北京大兴国际机场临空经济区（廊坊）管理委员会</w:t>
            </w:r>
          </w:p>
        </w:tc>
        <w:tc>
          <w:tcPr>
            <w:tcW w:w="5685"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55"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110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50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75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75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101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685"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155"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1107" w:type="dxa"/>
            <w:vMerge w:val="continue"/>
            <w:shd w:val="clear" w:color="auto" w:fill="auto"/>
            <w:vAlign w:val="center"/>
          </w:tcPr>
          <w:p>
            <w:pPr>
              <w:rPr>
                <w:rFonts w:ascii="Times New Roman" w:hAnsi="Times New Roman" w:eastAsia="宋体" w:cs="Times New Roman"/>
                <w:szCs w:val="24"/>
              </w:rPr>
            </w:pPr>
          </w:p>
        </w:tc>
        <w:tc>
          <w:tcPr>
            <w:tcW w:w="1500" w:type="dxa"/>
            <w:vMerge w:val="continue"/>
            <w:shd w:val="clear" w:color="auto" w:fill="auto"/>
            <w:vAlign w:val="center"/>
          </w:tcPr>
          <w:p>
            <w:pPr>
              <w:rPr>
                <w:rFonts w:ascii="Times New Roman" w:hAnsi="Times New Roman" w:eastAsia="宋体" w:cs="Times New Roman"/>
                <w:szCs w:val="24"/>
              </w:rPr>
            </w:pPr>
          </w:p>
        </w:tc>
        <w:tc>
          <w:tcPr>
            <w:tcW w:w="750" w:type="dxa"/>
            <w:vMerge w:val="continue"/>
            <w:shd w:val="clear" w:color="auto" w:fill="auto"/>
            <w:vAlign w:val="center"/>
          </w:tcPr>
          <w:p>
            <w:pPr>
              <w:rPr>
                <w:rFonts w:ascii="Times New Roman" w:hAnsi="Times New Roman" w:eastAsia="宋体" w:cs="Times New Roman"/>
                <w:szCs w:val="24"/>
              </w:rPr>
            </w:pPr>
          </w:p>
        </w:tc>
        <w:tc>
          <w:tcPr>
            <w:tcW w:w="750" w:type="dxa"/>
            <w:vMerge w:val="continue"/>
            <w:shd w:val="clear" w:color="auto" w:fill="auto"/>
            <w:vAlign w:val="center"/>
          </w:tcPr>
          <w:p>
            <w:pPr>
              <w:rPr>
                <w:rFonts w:ascii="Times New Roman" w:hAnsi="Times New Roman" w:eastAsia="宋体" w:cs="Times New Roman"/>
                <w:szCs w:val="24"/>
              </w:rPr>
            </w:pPr>
          </w:p>
        </w:tc>
        <w:tc>
          <w:tcPr>
            <w:tcW w:w="1016" w:type="dxa"/>
            <w:vMerge w:val="continue"/>
            <w:shd w:val="clear" w:color="auto" w:fill="auto"/>
            <w:vAlign w:val="center"/>
          </w:tcPr>
          <w:p>
            <w:pPr>
              <w:rPr>
                <w:rFonts w:ascii="Times New Roman" w:hAnsi="Times New Roman" w:eastAsia="宋体" w:cs="Times New Roman"/>
                <w:szCs w:val="24"/>
              </w:rPr>
            </w:pPr>
          </w:p>
        </w:tc>
        <w:tc>
          <w:tcPr>
            <w:tcW w:w="118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1073"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1050" w:type="dxa"/>
            <w:shd w:val="clear" w:color="auto" w:fill="auto"/>
            <w:vAlign w:val="center"/>
          </w:tcPr>
          <w:p>
            <w:pPr>
              <w:spacing w:line="300" w:lineRule="exact"/>
              <w:jc w:val="center"/>
            </w:pPr>
            <w:r>
              <w:rPr>
                <w:rFonts w:ascii="方正书宋_GBK" w:eastAsia="方正书宋_GBK" w:cs="Times New Roman"/>
                <w:b/>
              </w:rPr>
              <w:t>基金预算拨款</w:t>
            </w:r>
          </w:p>
        </w:tc>
        <w:tc>
          <w:tcPr>
            <w:tcW w:w="854"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877" w:type="dxa"/>
            <w:shd w:val="clear" w:color="auto" w:fill="auto"/>
            <w:vAlign w:val="center"/>
          </w:tcPr>
          <w:p>
            <w:pPr>
              <w:spacing w:line="300" w:lineRule="exact"/>
              <w:jc w:val="center"/>
            </w:pPr>
            <w:r>
              <w:rPr>
                <w:rFonts w:ascii="方正书宋_GBK" w:eastAsia="方正书宋_GBK" w:cs="Times New Roman"/>
                <w:b/>
              </w:rPr>
              <w:t>财政专户核拨</w:t>
            </w:r>
          </w:p>
        </w:tc>
        <w:tc>
          <w:tcPr>
            <w:tcW w:w="643"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155" w:type="dxa"/>
            <w:shd w:val="clear" w:color="auto" w:fill="auto"/>
            <w:vAlign w:val="center"/>
          </w:tcPr>
          <w:p>
            <w:pPr>
              <w:spacing w:line="300" w:lineRule="exact"/>
              <w:jc w:val="right"/>
              <w:rPr>
                <w:rFonts w:ascii="Times New Roman" w:hAnsi="Times New Roman" w:eastAsia="宋体" w:cs="Times New Roman"/>
                <w:szCs w:val="24"/>
              </w:rPr>
            </w:pPr>
            <w:r>
              <w:rPr>
                <w:rFonts w:ascii="方正书宋_GBK" w:eastAsia="方正书宋_GBK"/>
                <w:b/>
              </w:rPr>
              <w:t>10739.86</w:t>
            </w:r>
          </w:p>
        </w:tc>
        <w:tc>
          <w:tcPr>
            <w:tcW w:w="1107" w:type="dxa"/>
            <w:shd w:val="clear" w:color="auto" w:fill="auto"/>
            <w:vAlign w:val="center"/>
          </w:tcPr>
          <w:p>
            <w:pPr>
              <w:spacing w:line="300" w:lineRule="exact"/>
              <w:jc w:val="left"/>
              <w:rPr>
                <w:rFonts w:ascii="Times New Roman" w:hAnsi="Times New Roman" w:eastAsia="宋体" w:cs="Times New Roman"/>
                <w:szCs w:val="24"/>
              </w:rPr>
            </w:pPr>
          </w:p>
        </w:tc>
        <w:tc>
          <w:tcPr>
            <w:tcW w:w="1500" w:type="dxa"/>
            <w:shd w:val="clear" w:color="auto" w:fill="auto"/>
            <w:vAlign w:val="center"/>
          </w:tcPr>
          <w:p>
            <w:pPr>
              <w:spacing w:line="300" w:lineRule="exact"/>
              <w:jc w:val="left"/>
              <w:rPr>
                <w:rFonts w:ascii="Times New Roman" w:hAnsi="Times New Roman" w:eastAsia="宋体" w:cs="Times New Roman"/>
                <w:szCs w:val="24"/>
              </w:rPr>
            </w:pPr>
          </w:p>
        </w:tc>
        <w:tc>
          <w:tcPr>
            <w:tcW w:w="750" w:type="dxa"/>
            <w:shd w:val="clear" w:color="auto" w:fill="auto"/>
            <w:vAlign w:val="center"/>
          </w:tcPr>
          <w:p>
            <w:pPr>
              <w:spacing w:line="300" w:lineRule="exact"/>
              <w:jc w:val="center"/>
              <w:rPr>
                <w:rFonts w:ascii="Times New Roman" w:hAnsi="Times New Roman" w:eastAsia="宋体" w:cs="Times New Roman"/>
                <w:szCs w:val="24"/>
              </w:rPr>
            </w:pPr>
          </w:p>
        </w:tc>
        <w:tc>
          <w:tcPr>
            <w:tcW w:w="750" w:type="dxa"/>
            <w:shd w:val="clear" w:color="auto" w:fill="auto"/>
            <w:vAlign w:val="center"/>
          </w:tcPr>
          <w:p>
            <w:pPr>
              <w:spacing w:line="300" w:lineRule="exact"/>
              <w:jc w:val="right"/>
              <w:rPr>
                <w:rFonts w:ascii="Times New Roman" w:hAnsi="Times New Roman" w:eastAsia="宋体" w:cs="Times New Roman"/>
                <w:szCs w:val="24"/>
              </w:rPr>
            </w:pPr>
          </w:p>
        </w:tc>
        <w:tc>
          <w:tcPr>
            <w:tcW w:w="1016" w:type="dxa"/>
            <w:shd w:val="clear" w:color="auto" w:fill="auto"/>
            <w:vAlign w:val="center"/>
          </w:tcPr>
          <w:p>
            <w:pPr>
              <w:spacing w:line="300" w:lineRule="exact"/>
              <w:jc w:val="right"/>
              <w:rPr>
                <w:rFonts w:ascii="Times New Roman" w:hAnsi="Times New Roman" w:eastAsia="宋体" w:cs="Times New Roman"/>
                <w:szCs w:val="24"/>
              </w:rPr>
            </w:pPr>
          </w:p>
        </w:tc>
        <w:tc>
          <w:tcPr>
            <w:tcW w:w="1188" w:type="dxa"/>
            <w:shd w:val="clear" w:color="auto" w:fill="auto"/>
            <w:vAlign w:val="center"/>
          </w:tcPr>
          <w:p>
            <w:pPr>
              <w:spacing w:line="300" w:lineRule="exact"/>
              <w:jc w:val="right"/>
              <w:rPr>
                <w:rFonts w:ascii="Times New Roman" w:hAnsi="Times New Roman" w:eastAsia="宋体" w:cs="Times New Roman"/>
                <w:szCs w:val="24"/>
              </w:rPr>
            </w:pPr>
            <w:r>
              <w:rPr>
                <w:rFonts w:ascii="方正书宋_GBK" w:eastAsia="方正书宋_GBK"/>
                <w:b/>
              </w:rPr>
              <w:t>10739.86</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8335.45</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2404.41</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综合部办公经费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522.34</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其他办公消耗用品及类似物品</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253.21</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253.21</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253.21</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综合部办公经费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522.34</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物业管理服务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C1204</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107.52</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107.52</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107.52</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color w:val="auto"/>
                <w:szCs w:val="24"/>
                <w:lang w:eastAsia="zh-CN"/>
              </w:rPr>
            </w:pPr>
            <w:r>
              <w:rPr>
                <w:rFonts w:hint="eastAsia" w:ascii="方正书宋_GBK" w:eastAsia="方正书宋_GBK"/>
                <w:color w:val="auto"/>
                <w:lang w:eastAsia="zh-CN"/>
              </w:rPr>
              <w:t>其他（涉密）项目</w:t>
            </w:r>
          </w:p>
        </w:tc>
        <w:tc>
          <w:tcPr>
            <w:tcW w:w="1155" w:type="dxa"/>
            <w:shd w:val="clear" w:color="auto" w:fill="auto"/>
            <w:vAlign w:val="center"/>
          </w:tcPr>
          <w:p>
            <w:pPr>
              <w:spacing w:line="300" w:lineRule="exact"/>
              <w:jc w:val="right"/>
              <w:rPr>
                <w:rFonts w:ascii="方正书宋_GBK" w:hAnsi="Times New Roman" w:eastAsia="方正书宋_GBK" w:cs="Times New Roman"/>
                <w:b/>
                <w:color w:val="auto"/>
                <w:szCs w:val="24"/>
              </w:rPr>
            </w:pPr>
            <w:r>
              <w:rPr>
                <w:rFonts w:ascii="方正书宋_GBK" w:eastAsia="方正书宋_GBK"/>
                <w:color w:val="auto"/>
              </w:rPr>
              <w:t>90.70</w:t>
            </w:r>
          </w:p>
        </w:tc>
        <w:tc>
          <w:tcPr>
            <w:tcW w:w="1107" w:type="dxa"/>
            <w:shd w:val="clear" w:color="auto" w:fill="auto"/>
            <w:vAlign w:val="center"/>
          </w:tcPr>
          <w:p>
            <w:pPr>
              <w:spacing w:line="300" w:lineRule="exact"/>
              <w:jc w:val="left"/>
              <w:rPr>
                <w:rFonts w:ascii="方正书宋_GBK" w:hAnsi="Times New Roman" w:eastAsia="方正书宋_GBK" w:cs="Times New Roman"/>
                <w:b/>
                <w:color w:val="auto"/>
                <w:szCs w:val="24"/>
              </w:rPr>
            </w:pPr>
          </w:p>
        </w:tc>
        <w:tc>
          <w:tcPr>
            <w:tcW w:w="1500" w:type="dxa"/>
            <w:shd w:val="clear" w:color="auto" w:fill="auto"/>
            <w:vAlign w:val="center"/>
          </w:tcPr>
          <w:p>
            <w:pPr>
              <w:spacing w:line="300" w:lineRule="exact"/>
              <w:jc w:val="left"/>
              <w:rPr>
                <w:rFonts w:ascii="方正书宋_GBK" w:hAnsi="Times New Roman" w:eastAsia="方正书宋_GBK" w:cs="Times New Roman"/>
                <w:b/>
                <w:color w:val="auto"/>
                <w:szCs w:val="24"/>
              </w:rPr>
            </w:pPr>
          </w:p>
        </w:tc>
        <w:tc>
          <w:tcPr>
            <w:tcW w:w="750" w:type="dxa"/>
            <w:shd w:val="clear" w:color="auto" w:fill="auto"/>
            <w:vAlign w:val="center"/>
          </w:tcPr>
          <w:p>
            <w:pPr>
              <w:spacing w:line="300" w:lineRule="exact"/>
              <w:jc w:val="center"/>
              <w:rPr>
                <w:rFonts w:ascii="方正书宋_GBK" w:hAnsi="Times New Roman" w:eastAsia="方正书宋_GBK" w:cs="Times New Roman"/>
                <w:b/>
                <w:color w:val="auto"/>
                <w:szCs w:val="24"/>
              </w:rPr>
            </w:pPr>
          </w:p>
        </w:tc>
        <w:tc>
          <w:tcPr>
            <w:tcW w:w="750" w:type="dxa"/>
            <w:shd w:val="clear" w:color="auto" w:fill="auto"/>
            <w:vAlign w:val="center"/>
          </w:tcPr>
          <w:p>
            <w:pPr>
              <w:spacing w:line="300" w:lineRule="exact"/>
              <w:jc w:val="right"/>
              <w:rPr>
                <w:rFonts w:hint="default" w:ascii="方正书宋_GBK" w:hAnsi="Times New Roman" w:eastAsia="方正书宋_GBK" w:cs="Times New Roman"/>
                <w:b/>
                <w:color w:val="auto"/>
                <w:szCs w:val="24"/>
                <w:lang w:val="en-US" w:eastAsia="zh-CN"/>
              </w:rPr>
            </w:pPr>
          </w:p>
        </w:tc>
        <w:tc>
          <w:tcPr>
            <w:tcW w:w="1016"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p>
        </w:tc>
        <w:tc>
          <w:tcPr>
            <w:tcW w:w="1188" w:type="dxa"/>
            <w:shd w:val="clear" w:color="auto" w:fill="auto"/>
            <w:vAlign w:val="center"/>
          </w:tcPr>
          <w:p>
            <w:pPr>
              <w:spacing w:line="300" w:lineRule="exact"/>
              <w:jc w:val="right"/>
              <w:rPr>
                <w:rFonts w:hint="default"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90.70</w:t>
            </w:r>
          </w:p>
        </w:tc>
        <w:tc>
          <w:tcPr>
            <w:tcW w:w="1073" w:type="dxa"/>
            <w:shd w:val="clear" w:color="auto" w:fill="auto"/>
            <w:vAlign w:val="center"/>
          </w:tcPr>
          <w:p>
            <w:pPr>
              <w:spacing w:line="300" w:lineRule="exact"/>
              <w:jc w:val="right"/>
              <w:rPr>
                <w:rFonts w:hint="default"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90.70</w:t>
            </w:r>
          </w:p>
        </w:tc>
        <w:tc>
          <w:tcPr>
            <w:tcW w:w="1050"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北京大兴国际机场红线范围内规划研究编制费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109.97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109.97</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109.97</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109.97</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北京大兴国际机场临空经济区廊坊片区与大兴片区协同发展规划研究编制费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北京大兴机场综保区通关效率提升及联络道联通空侧实施方案研究费用</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财政综合事务经费（机房建设）</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33.77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计算机网络系统工程</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B060206</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33.77</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33.77</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33.77</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大兴国际机场临空经济区廊坊片区2021年度商事制度改革系统配套建设资金</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行业应用软件开发服务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C02010302</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18.00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18.00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18.00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大兴国际机场临空经济区廊坊片区2021年度商事制度改革系统配套建设资金</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行业应用软件开发服务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C02010302</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地方政府专项债券项目咨询费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其他工程政策咨询服务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100.00</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规划技术指南项目编制费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规划建设部专家评审费、咨询费及培训费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104.60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设计前咨询服务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77.48</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77.48</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77.48</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规划建设局设备购置经费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14.81</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空调机</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A0206180203</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0.50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0.50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0.50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规划建设局消防组第三方技术服务费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38.00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其他专业技术服务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C0908</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38.00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38.00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38.00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航空物流区基础建设项目用地预审费（二期）</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其他房地产服务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C1299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100.00</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航空物流区水系规划深化设计费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82.57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82.57</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82.57</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82.57</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环卫运行费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1009.13</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1009.13</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1009.13</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1009.13</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建设临空经济区（自贸区）人才特区的总体思路课题研究费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社会与管理咨询服务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C0808</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节日美化费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350.00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园林绿化管理服务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C1303</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350.00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350.00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350.00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警务中心工作经费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97.40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车辆及其他运输机械租赁服务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C0403</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67.20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67.20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67.20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科技创新区基础建设项目用地预审费（二期）</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108.10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其他房地产服务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C1299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108.10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108.10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108.10</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科技创新区水系规划深化设计费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87.19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87.19</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87.19</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87.19</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廊坊临空经济区公共交通专项规划编制费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80.98</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80.98</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80.98</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80.98</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廊坊临空经济区规划成果整合入库（CIM平台）费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信息化规划服务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C020801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color w:val="auto"/>
                <w:szCs w:val="24"/>
              </w:rPr>
            </w:pPr>
            <w:r>
              <w:rPr>
                <w:rFonts w:hint="eastAsia" w:ascii="方正书宋_GBK" w:eastAsia="方正书宋_GBK"/>
                <w:color w:val="auto"/>
              </w:rPr>
              <w:t>廊坊临空经济区规划建设技术咨询服务费</w:t>
            </w:r>
          </w:p>
        </w:tc>
        <w:tc>
          <w:tcPr>
            <w:tcW w:w="1155" w:type="dxa"/>
            <w:shd w:val="clear" w:color="auto" w:fill="auto"/>
            <w:vAlign w:val="center"/>
          </w:tcPr>
          <w:p>
            <w:pPr>
              <w:spacing w:line="300" w:lineRule="exact"/>
              <w:jc w:val="right"/>
              <w:rPr>
                <w:rFonts w:ascii="方正书宋_GBK" w:hAnsi="Times New Roman" w:eastAsia="方正书宋_GBK" w:cs="Times New Roman"/>
                <w:b/>
                <w:color w:val="auto"/>
                <w:szCs w:val="24"/>
              </w:rPr>
            </w:pPr>
            <w:r>
              <w:rPr>
                <w:rFonts w:ascii="方正书宋_GBK" w:eastAsia="方正书宋_GBK"/>
                <w:color w:val="auto"/>
              </w:rPr>
              <w:t>600.75</w:t>
            </w:r>
          </w:p>
        </w:tc>
        <w:tc>
          <w:tcPr>
            <w:tcW w:w="1107" w:type="dxa"/>
            <w:shd w:val="clear" w:color="auto" w:fill="auto"/>
            <w:vAlign w:val="center"/>
          </w:tcPr>
          <w:p>
            <w:pPr>
              <w:spacing w:line="300" w:lineRule="exact"/>
              <w:jc w:val="left"/>
              <w:rPr>
                <w:rFonts w:ascii="方正书宋_GBK" w:hAnsi="Times New Roman" w:eastAsia="方正书宋_GBK" w:cs="Times New Roman"/>
                <w:b/>
                <w:color w:val="auto"/>
                <w:szCs w:val="24"/>
              </w:rPr>
            </w:pPr>
            <w:r>
              <w:rPr>
                <w:rFonts w:hint="eastAsia" w:ascii="方正书宋_GBK" w:eastAsia="方正书宋_GBK"/>
                <w:color w:val="auto"/>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color w:val="auto"/>
                <w:szCs w:val="24"/>
              </w:rPr>
            </w:pPr>
            <w:r>
              <w:rPr>
                <w:rFonts w:ascii="方正书宋_GBK" w:eastAsia="方正书宋_GBK"/>
                <w:color w:val="auto"/>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hint="eastAsia" w:ascii="方正书宋_GBK" w:eastAsia="方正书宋_GBK"/>
                <w:color w:val="auto"/>
              </w:rPr>
              <w:t>次</w:t>
            </w:r>
          </w:p>
        </w:tc>
        <w:tc>
          <w:tcPr>
            <w:tcW w:w="750" w:type="dxa"/>
            <w:shd w:val="clear" w:color="auto" w:fill="auto"/>
            <w:vAlign w:val="center"/>
          </w:tcPr>
          <w:p>
            <w:pPr>
              <w:spacing w:line="300" w:lineRule="exact"/>
              <w:jc w:val="right"/>
              <w:rPr>
                <w:rFonts w:ascii="方正书宋_GBK" w:hAnsi="Times New Roman" w:eastAsia="方正书宋_GBK" w:cs="Times New Roman"/>
                <w:b/>
                <w:color w:val="auto"/>
                <w:szCs w:val="24"/>
              </w:rPr>
            </w:pPr>
            <w:r>
              <w:rPr>
                <w:rFonts w:ascii="方正书宋_GBK" w:eastAsia="方正书宋_GBK"/>
                <w:color w:val="auto"/>
              </w:rPr>
              <w:t>1</w:t>
            </w:r>
          </w:p>
        </w:tc>
        <w:tc>
          <w:tcPr>
            <w:tcW w:w="1016" w:type="dxa"/>
            <w:shd w:val="clear" w:color="auto" w:fill="auto"/>
            <w:vAlign w:val="center"/>
          </w:tcPr>
          <w:p>
            <w:pPr>
              <w:spacing w:line="300" w:lineRule="exact"/>
              <w:jc w:val="right"/>
              <w:rPr>
                <w:rFonts w:hint="default" w:ascii="方正书宋_GBK" w:hAnsi="Times New Roman" w:eastAsia="方正书宋_GBK" w:cs="Times New Roman"/>
                <w:b/>
                <w:color w:val="auto"/>
                <w:szCs w:val="24"/>
                <w:lang w:val="en-US" w:eastAsia="zh-CN"/>
              </w:rPr>
            </w:pPr>
            <w:r>
              <w:rPr>
                <w:rFonts w:hint="eastAsia" w:ascii="方正书宋_GBK" w:eastAsia="方正书宋_GBK"/>
                <w:color w:val="auto"/>
                <w:lang w:val="en-US" w:eastAsia="zh-CN"/>
              </w:rPr>
              <w:t>600.75</w:t>
            </w:r>
          </w:p>
        </w:tc>
        <w:tc>
          <w:tcPr>
            <w:tcW w:w="1188" w:type="dxa"/>
            <w:shd w:val="clear" w:color="auto" w:fill="auto"/>
            <w:vAlign w:val="center"/>
          </w:tcPr>
          <w:p>
            <w:pPr>
              <w:spacing w:line="300" w:lineRule="exact"/>
              <w:jc w:val="right"/>
              <w:rPr>
                <w:rFonts w:hint="default" w:ascii="方正书宋_GBK" w:hAnsi="Times New Roman" w:eastAsia="方正书宋_GBK" w:cs="Times New Roman"/>
                <w:b/>
                <w:color w:val="auto"/>
                <w:szCs w:val="24"/>
                <w:lang w:val="en-US" w:eastAsia="zh-CN"/>
              </w:rPr>
            </w:pPr>
            <w:r>
              <w:rPr>
                <w:rFonts w:hint="eastAsia" w:ascii="方正书宋_GBK" w:eastAsia="方正书宋_GBK"/>
                <w:color w:val="auto"/>
                <w:lang w:val="en-US" w:eastAsia="zh-CN"/>
              </w:rPr>
              <w:t>600.75</w:t>
            </w:r>
          </w:p>
        </w:tc>
        <w:tc>
          <w:tcPr>
            <w:tcW w:w="1073" w:type="dxa"/>
            <w:shd w:val="clear" w:color="auto" w:fill="auto"/>
            <w:vAlign w:val="center"/>
          </w:tcPr>
          <w:p>
            <w:pPr>
              <w:spacing w:line="300" w:lineRule="exact"/>
              <w:jc w:val="right"/>
              <w:rPr>
                <w:rFonts w:hint="default" w:ascii="方正书宋_GBK" w:hAnsi="Times New Roman" w:eastAsia="方正书宋_GBK" w:cs="Times New Roman"/>
                <w:b/>
                <w:color w:val="auto"/>
                <w:szCs w:val="24"/>
                <w:lang w:val="en-US" w:eastAsia="zh-CN"/>
              </w:rPr>
            </w:pPr>
            <w:r>
              <w:rPr>
                <w:rFonts w:hint="eastAsia" w:ascii="方正书宋_GBK" w:eastAsia="方正书宋_GBK"/>
                <w:color w:val="auto"/>
                <w:lang w:val="en-US" w:eastAsia="zh-CN"/>
              </w:rPr>
              <w:t>600.75</w:t>
            </w:r>
          </w:p>
        </w:tc>
        <w:tc>
          <w:tcPr>
            <w:tcW w:w="1050"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廊坊临空经济区海绵城市建设技术导则编制费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156.00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156.00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156.00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156.00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廊坊临空经济区环卫设施规划深化设计项目编制费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廊坊临空经济区加油加气站及充电站规划深化设计项目编制费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廊坊临空经济区起步区控制性详细规划评估及动态维护项目编制费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202.27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102.82</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102.82</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102.82</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廊坊临空经济区起步区控制性详细规划评估及动态维护项目编制费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202.27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99.45</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99.45</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99.45</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廊坊临空经济区生态空间总体设计编制费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廊坊临空经济区市政设计导则</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廊坊临空经济区通信工程规划深化设计费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82.00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82.00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82.00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82.00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廊坊临空经济区消防设施规划深化设计项目编制费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44.93</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廊坊临空经济区夜景照明设计导则项目编制费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42.12</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临空经济区宣传经费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712.17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舞台设备</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A033503</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425.37</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425.37</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425.37</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临空经济区宣传经费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712.17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平台运营服务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C020702</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临空经济区宣传经费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712.17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广告服务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C0806</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临空经济区宣传经费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712.17</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临空经济区总体管控区（廊坊）规划研究编制费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300.60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300.60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300.60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300.60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前线指挥部会议室设备购置资金</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47.00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LED显示屏</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A020207</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35.51</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35.51</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35.51</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前线指挥部会议室设备购置资金</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47.00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其他音频设备</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A02091299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11.49</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11.49</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11.49</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投资项目咨询评估费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814.39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其他工程政策咨询服务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57.25</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114.50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114.50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投资项目咨询评估费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814.39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其他工程政策咨询服务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52.58</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52.58</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52.58</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投资项目咨询评估费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814.39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其他工程政策咨询服务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52.57</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52.57</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52.57</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投资项目咨询评估费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814.39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其他工程政策咨询服务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179.30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179.30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179.30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投资项目咨询评估费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814.39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其他工程政策咨询服务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132.15</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132.15</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132.15</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投资项目咨询评估费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814.39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其他工程政策咨询服务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114.40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114.40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114.40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投资项目咨询评估费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814.39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其他工程政策咨询服务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C100999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168.89</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168.89</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168.89</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土地储备供应咨询及服务费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456.00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其他房地产服务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C1299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300.00</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土地储备供应咨询及服务费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456.00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其他房地产服务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C1299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50.00</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土地储备供应咨询及服务费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456.00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其他房地产服务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C1299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40.00</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土地储备供应咨询及服务费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456.00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其他房地产服务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C1299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36.00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36.00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36.00</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土地转征咨询及服务费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661.18</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其他房地产服务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C1299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661.18</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661.18</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661.18</w:t>
            </w: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网络设备建设项目资金</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32.96</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计算机网络系统工程</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B060206</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无</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32.96</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32.96</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32.96</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协管人员经费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1359.49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职业中介服务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C0809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1359.49</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1359.49</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1359.49</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预算绩效改革经费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266.00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266.00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266.00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266.00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责任规划师和总建筑师单位服务费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602.60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302.60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302.60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302.60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责任规划师和总建筑师单位服务费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602.60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300.00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招商推介会资金</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150.49</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150.49</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150.49</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150.49</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制度创新研究综合性咨询费用</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105.40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社会与管理咨询服务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C0808</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105.40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105.40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105.40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重点项目签约开工仪式经费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169.01</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33.53</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33.53</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33.53</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重点项目签约开工仪式经费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169.01</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36.72</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36.72</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36.72</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重点项目签约开工仪式经费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169.01</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31.72</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31.72</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31.72</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重点项目签约开工仪式经费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169.01</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其他服务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C99</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39.28</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39.28</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39.28</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综合能源规划深化设计费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90.00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城市规划和设计服务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C1301</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90.00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90.00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综合执法局办公经费</w:t>
            </w:r>
          </w:p>
        </w:tc>
        <w:tc>
          <w:tcPr>
            <w:tcW w:w="1155"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104.10</w:t>
            </w:r>
          </w:p>
        </w:tc>
        <w:tc>
          <w:tcPr>
            <w:tcW w:w="1107"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车辆及其他运输机械租赁服务</w:t>
            </w:r>
          </w:p>
        </w:tc>
        <w:tc>
          <w:tcPr>
            <w:tcW w:w="150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C0403</w:t>
            </w:r>
          </w:p>
        </w:tc>
        <w:tc>
          <w:tcPr>
            <w:tcW w:w="75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w:t>
            </w:r>
          </w:p>
        </w:tc>
        <w:tc>
          <w:tcPr>
            <w:tcW w:w="1016"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118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60.00</w:t>
            </w:r>
          </w:p>
        </w:tc>
        <w:tc>
          <w:tcPr>
            <w:tcW w:w="1073"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60.00</w:t>
            </w:r>
          </w:p>
        </w:tc>
        <w:tc>
          <w:tcPr>
            <w:tcW w:w="105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lang w:eastAsia="zh-CN"/>
        </w:rPr>
        <w:t>北京大兴国际机场临空经济区（廊坊）管理委员会</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229.47</w:t>
      </w:r>
      <w:r>
        <w:rPr>
          <w:rFonts w:hint="eastAsia" w:ascii="仿宋_GB2312" w:hAnsi="黑体" w:eastAsia="仿宋_GB2312" w:cs="Times New Roman"/>
          <w:sz w:val="32"/>
          <w:szCs w:val="32"/>
        </w:rPr>
        <w:t>万元（详见下表）。</w:t>
      </w:r>
      <w:r>
        <w:rPr>
          <w:rFonts w:hint="eastAsia" w:ascii="仿宋_GB2312" w:hAnsi="黑体" w:eastAsia="仿宋_GB2312" w:cs="Times New Roman"/>
          <w:b w:val="0"/>
          <w:bCs/>
          <w:color w:val="auto"/>
          <w:sz w:val="32"/>
          <w:szCs w:val="32"/>
        </w:rPr>
        <w:t>本年度各单位（处室）拟购置固定资产总额</w:t>
      </w:r>
      <w:r>
        <w:rPr>
          <w:rFonts w:ascii="仿宋_GB2312" w:hAnsi="黑体" w:eastAsia="仿宋_GB2312" w:cs="Times New Roman"/>
          <w:b w:val="0"/>
          <w:bCs/>
          <w:color w:val="auto"/>
          <w:sz w:val="32"/>
          <w:szCs w:val="32"/>
        </w:rPr>
        <w:t>为</w:t>
      </w:r>
      <w:r>
        <w:rPr>
          <w:rFonts w:hint="eastAsia" w:ascii="仿宋_GB2312" w:hAnsi="黑体" w:eastAsia="仿宋_GB2312" w:cs="Times New Roman"/>
          <w:b w:val="0"/>
          <w:bCs/>
          <w:color w:val="auto"/>
          <w:sz w:val="32"/>
          <w:szCs w:val="32"/>
          <w:lang w:val="en-US" w:eastAsia="zh-CN"/>
        </w:rPr>
        <w:t>223.78</w:t>
      </w:r>
      <w:r>
        <w:rPr>
          <w:rFonts w:ascii="仿宋_GB2312" w:hAnsi="黑体" w:eastAsia="仿宋_GB2312" w:cs="Times New Roman"/>
          <w:b w:val="0"/>
          <w:bCs/>
          <w:color w:val="auto"/>
          <w:sz w:val="32"/>
          <w:szCs w:val="32"/>
        </w:rPr>
        <w:t>万元</w:t>
      </w:r>
      <w:r>
        <w:rPr>
          <w:rFonts w:hint="eastAsia" w:ascii="仿宋_GB2312" w:hAnsi="黑体" w:eastAsia="仿宋_GB2312" w:cs="Times New Roman"/>
          <w:b w:val="0"/>
          <w:bCs/>
          <w:color w:val="auto"/>
          <w:sz w:val="32"/>
          <w:szCs w:val="32"/>
        </w:rPr>
        <w:t>，主要为</w:t>
      </w:r>
      <w:r>
        <w:rPr>
          <w:rFonts w:hint="eastAsia" w:ascii="仿宋_GB2312" w:hAnsi="黑体" w:eastAsia="仿宋_GB2312" w:cs="Times New Roman"/>
          <w:b w:val="0"/>
          <w:bCs/>
          <w:color w:val="auto"/>
          <w:sz w:val="32"/>
          <w:szCs w:val="32"/>
          <w:highlight w:val="none"/>
          <w:shd w:val="clear" w:color="auto" w:fill="auto"/>
          <w:lang w:val="en-US" w:eastAsia="zh-CN"/>
        </w:rPr>
        <w:t>LED显示屏、警用执法装备、测温监控系统设备、高清视频会议双屏四流独显服务系统、摄像机、</w:t>
      </w:r>
      <w:r>
        <w:rPr>
          <w:rFonts w:hint="eastAsia" w:ascii="仿宋_GB2312" w:hAnsi="黑体" w:eastAsia="仿宋_GB2312" w:cs="Times New Roman"/>
          <w:b w:val="0"/>
          <w:bCs/>
          <w:color w:val="auto"/>
          <w:sz w:val="32"/>
          <w:szCs w:val="32"/>
          <w:highlight w:val="none"/>
          <w:shd w:val="clear" w:color="auto" w:fill="auto"/>
        </w:rPr>
        <w:t>计</w:t>
      </w:r>
      <w:r>
        <w:rPr>
          <w:rFonts w:hint="eastAsia" w:ascii="仿宋_GB2312" w:hAnsi="黑体" w:eastAsia="仿宋_GB2312" w:cs="Times New Roman"/>
          <w:b w:val="0"/>
          <w:bCs/>
          <w:color w:val="auto"/>
          <w:sz w:val="32"/>
          <w:szCs w:val="32"/>
          <w:shd w:val="clear" w:color="auto" w:fill="auto"/>
        </w:rPr>
        <w:t>算</w:t>
      </w:r>
      <w:r>
        <w:rPr>
          <w:rFonts w:hint="eastAsia" w:ascii="仿宋_GB2312" w:hAnsi="黑体" w:eastAsia="仿宋_GB2312" w:cs="Times New Roman"/>
          <w:b w:val="0"/>
          <w:bCs/>
          <w:color w:val="auto"/>
          <w:sz w:val="32"/>
          <w:szCs w:val="32"/>
        </w:rPr>
        <w:t>机设备、打印设备、空调、办公家具等，已列入政府采购预算，详见政府采购</w:t>
      </w:r>
      <w:r>
        <w:rPr>
          <w:rFonts w:ascii="仿宋_GB2312" w:hAnsi="黑体" w:eastAsia="仿宋_GB2312" w:cs="Times New Roman"/>
          <w:b w:val="0"/>
          <w:bCs/>
          <w:color w:val="auto"/>
          <w:sz w:val="32"/>
          <w:szCs w:val="32"/>
        </w:rPr>
        <w:t>预算表</w:t>
      </w:r>
      <w:r>
        <w:rPr>
          <w:rFonts w:hint="eastAsia" w:ascii="仿宋_GB2312" w:hAnsi="黑体" w:eastAsia="仿宋_GB2312" w:cs="Times New Roman"/>
          <w:b w:val="0"/>
          <w:bCs/>
          <w:color w:val="auto"/>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Theme="minorEastAsia" w:hAnsiTheme="minorEastAsia" w:eastAsiaTheme="minorEastAsia" w:cstheme="minorEastAsia"/>
                <w:b/>
                <w:bCs/>
                <w:sz w:val="32"/>
                <w:szCs w:val="32"/>
                <w:lang w:eastAsia="zh-CN"/>
              </w:rPr>
              <w:t>北京大兴国际机场临空经济区（廊坊）管理委员会</w:t>
            </w:r>
            <w:r>
              <w:rPr>
                <w:rFonts w:hint="eastAsia" w:asciiTheme="minorEastAsia" w:hAnsiTheme="minorEastAsia" w:eastAsiaTheme="minorEastAsia" w:cstheme="minorEastAsia"/>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方正小标宋_GBK" w:hAnsi="Times New Roman" w:eastAsia="方正小标宋_GBK" w:cs="Times New Roman"/>
                <w:sz w:val="18"/>
                <w:szCs w:val="18"/>
              </w:rPr>
              <w:t>101北京大兴国际机场临空经济区（廊坊）管理委员会</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229.47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64.57</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164.90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区级财政预算管理的“三公”经费，是指临空区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黑体" w:eastAsia="仿宋_GB2312" w:cs="Times New Roman"/>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1EC252-105B-4DC9-AE31-FEBDAE9F450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0" w:usb1="00000000" w:usb2="00000000" w:usb3="00000000" w:csb0="00000000" w:csb1="00000000"/>
    <w:embedRegular r:id="rId2" w:fontKey="{CD71475C-AF0D-4AE6-A263-4DC6C9CD87FB}"/>
  </w:font>
  <w:font w:name="仿宋_GB2312">
    <w:altName w:val="仿宋"/>
    <w:panose1 w:val="02010609030101010101"/>
    <w:charset w:val="86"/>
    <w:family w:val="auto"/>
    <w:pitch w:val="default"/>
    <w:sig w:usb0="00000000" w:usb1="00000000" w:usb2="00000000" w:usb3="00000000" w:csb0="00040000" w:csb1="00000000"/>
    <w:embedRegular r:id="rId3" w:fontKey="{CD4054B0-B2F3-46A2-BFEC-292D715C8E8C}"/>
  </w:font>
  <w:font w:name="楷体_GB2312">
    <w:altName w:val="楷体"/>
    <w:panose1 w:val="02010609030101010101"/>
    <w:charset w:val="86"/>
    <w:family w:val="auto"/>
    <w:pitch w:val="default"/>
    <w:sig w:usb0="00000000" w:usb1="00000000" w:usb2="00000000" w:usb3="00000000" w:csb0="00040000" w:csb1="00000000"/>
    <w:embedRegular r:id="rId4" w:fontKey="{EEA48824-96C3-4843-BED6-E552B6F3855A}"/>
  </w:font>
  <w:font w:name="方正小标宋_GBK">
    <w:altName w:val="微软雅黑"/>
    <w:panose1 w:val="02000000000000000000"/>
    <w:charset w:val="86"/>
    <w:family w:val="script"/>
    <w:pitch w:val="default"/>
    <w:sig w:usb0="00000000" w:usb1="00000000" w:usb2="00000000" w:usb3="00000000" w:csb0="00040000" w:csb1="00000000"/>
    <w:embedRegular r:id="rId5" w:fontKey="{088B6000-E64D-4DD0-BCA2-FDF9C217324E}"/>
  </w:font>
  <w:font w:name="方正书宋_GBK">
    <w:panose1 w:val="02000000000000000000"/>
    <w:charset w:val="86"/>
    <w:family w:val="script"/>
    <w:pitch w:val="default"/>
    <w:sig w:usb0="00000000" w:usb1="00000000" w:usb2="00000000" w:usb3="00000000" w:csb0="00000000" w:csb1="00000000"/>
    <w:embedRegular r:id="rId6" w:fontKey="{7A260530-25F2-4527-8CD8-F3C6750A332F}"/>
  </w:font>
  <w:font w:name="仿宋">
    <w:panose1 w:val="02010609060101010101"/>
    <w:charset w:val="86"/>
    <w:family w:val="auto"/>
    <w:pitch w:val="default"/>
    <w:sig w:usb0="800002BF" w:usb1="38CF7CFA" w:usb2="00000016" w:usb3="00000000" w:csb0="00040001" w:csb1="00000000"/>
    <w:embedRegular r:id="rId7" w:fontKey="{BB1E3F85-D64C-4622-AB83-8B7C0412EC97}"/>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2</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9288C"/>
    <w:multiLevelType w:val="singleLevel"/>
    <w:tmpl w:val="4EB9288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MWRkZjFlMjMzOGFjOWMwZDllNWNkNTY0ZDIyYmI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A722C"/>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1D7"/>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068"/>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56F20"/>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3E74"/>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6F0FFA"/>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3343"/>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D13EE"/>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303D"/>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0791"/>
    <w:rsid w:val="00FD52DC"/>
    <w:rsid w:val="00FD596F"/>
    <w:rsid w:val="00FD6519"/>
    <w:rsid w:val="00FE25D5"/>
    <w:rsid w:val="00FE2A35"/>
    <w:rsid w:val="00FE2E68"/>
    <w:rsid w:val="00FF0EC6"/>
    <w:rsid w:val="00FF3F1E"/>
    <w:rsid w:val="00FF4B95"/>
    <w:rsid w:val="014E2ACB"/>
    <w:rsid w:val="03916726"/>
    <w:rsid w:val="041F4DCD"/>
    <w:rsid w:val="04892451"/>
    <w:rsid w:val="05301B73"/>
    <w:rsid w:val="05CA6BB2"/>
    <w:rsid w:val="07664C5B"/>
    <w:rsid w:val="083E53F2"/>
    <w:rsid w:val="0A221887"/>
    <w:rsid w:val="0AA138E5"/>
    <w:rsid w:val="0AAB279A"/>
    <w:rsid w:val="0AFA4D59"/>
    <w:rsid w:val="0B070C5A"/>
    <w:rsid w:val="0B176167"/>
    <w:rsid w:val="0B974E84"/>
    <w:rsid w:val="0BA80C2D"/>
    <w:rsid w:val="0CB958C2"/>
    <w:rsid w:val="0E264B85"/>
    <w:rsid w:val="1047428F"/>
    <w:rsid w:val="107D07F8"/>
    <w:rsid w:val="10D2546F"/>
    <w:rsid w:val="12F86386"/>
    <w:rsid w:val="13D26B1F"/>
    <w:rsid w:val="14530057"/>
    <w:rsid w:val="15065D82"/>
    <w:rsid w:val="15625275"/>
    <w:rsid w:val="15F44F16"/>
    <w:rsid w:val="172F7DF3"/>
    <w:rsid w:val="186B321C"/>
    <w:rsid w:val="187C2562"/>
    <w:rsid w:val="1A520B7C"/>
    <w:rsid w:val="1A90791D"/>
    <w:rsid w:val="1E227181"/>
    <w:rsid w:val="1E2747B7"/>
    <w:rsid w:val="1F4B3B35"/>
    <w:rsid w:val="2021422B"/>
    <w:rsid w:val="2054547A"/>
    <w:rsid w:val="21094C4A"/>
    <w:rsid w:val="21E86600"/>
    <w:rsid w:val="22460116"/>
    <w:rsid w:val="25843B26"/>
    <w:rsid w:val="27E3195E"/>
    <w:rsid w:val="294168FF"/>
    <w:rsid w:val="2A6F05B7"/>
    <w:rsid w:val="2AAC5E46"/>
    <w:rsid w:val="2AAD4835"/>
    <w:rsid w:val="2B4367A3"/>
    <w:rsid w:val="2CC00D55"/>
    <w:rsid w:val="2CD4424B"/>
    <w:rsid w:val="2DB559A9"/>
    <w:rsid w:val="2E1E1D31"/>
    <w:rsid w:val="30104D74"/>
    <w:rsid w:val="305129B5"/>
    <w:rsid w:val="3179246D"/>
    <w:rsid w:val="321157CB"/>
    <w:rsid w:val="332867CE"/>
    <w:rsid w:val="34044DCE"/>
    <w:rsid w:val="35326E83"/>
    <w:rsid w:val="35CF2E44"/>
    <w:rsid w:val="360B5A9A"/>
    <w:rsid w:val="367F744C"/>
    <w:rsid w:val="37166D07"/>
    <w:rsid w:val="38AC5499"/>
    <w:rsid w:val="393D093F"/>
    <w:rsid w:val="399F3BD5"/>
    <w:rsid w:val="39D97739"/>
    <w:rsid w:val="3B1D35A3"/>
    <w:rsid w:val="3B4476B0"/>
    <w:rsid w:val="3B587ADE"/>
    <w:rsid w:val="3D456D28"/>
    <w:rsid w:val="3D5B1EB6"/>
    <w:rsid w:val="3DF10251"/>
    <w:rsid w:val="3E35408E"/>
    <w:rsid w:val="3EAA7AFE"/>
    <w:rsid w:val="40413570"/>
    <w:rsid w:val="40DB6197"/>
    <w:rsid w:val="423E2510"/>
    <w:rsid w:val="42FF4E26"/>
    <w:rsid w:val="43042C3F"/>
    <w:rsid w:val="44083479"/>
    <w:rsid w:val="446D621D"/>
    <w:rsid w:val="44802DD5"/>
    <w:rsid w:val="44AB607B"/>
    <w:rsid w:val="44FC6040"/>
    <w:rsid w:val="45CF2A3D"/>
    <w:rsid w:val="492C3242"/>
    <w:rsid w:val="49A56522"/>
    <w:rsid w:val="49F01074"/>
    <w:rsid w:val="4ABC1DD4"/>
    <w:rsid w:val="4ACB7C2F"/>
    <w:rsid w:val="4B306EBE"/>
    <w:rsid w:val="4C386D1C"/>
    <w:rsid w:val="4DAD4014"/>
    <w:rsid w:val="4E0B5006"/>
    <w:rsid w:val="4E5B7734"/>
    <w:rsid w:val="50625895"/>
    <w:rsid w:val="50FB08D8"/>
    <w:rsid w:val="511A556C"/>
    <w:rsid w:val="51803AEE"/>
    <w:rsid w:val="51AC4308"/>
    <w:rsid w:val="524F7C19"/>
    <w:rsid w:val="52980191"/>
    <w:rsid w:val="53362192"/>
    <w:rsid w:val="536D3BAB"/>
    <w:rsid w:val="53B83A09"/>
    <w:rsid w:val="53F301FE"/>
    <w:rsid w:val="54272E63"/>
    <w:rsid w:val="55E155BE"/>
    <w:rsid w:val="56115036"/>
    <w:rsid w:val="56292535"/>
    <w:rsid w:val="57D229C4"/>
    <w:rsid w:val="5A4C672F"/>
    <w:rsid w:val="5CA8379D"/>
    <w:rsid w:val="5DDA6117"/>
    <w:rsid w:val="5DF466C8"/>
    <w:rsid w:val="5E701646"/>
    <w:rsid w:val="5EC34397"/>
    <w:rsid w:val="5EE5096E"/>
    <w:rsid w:val="5F2E11E7"/>
    <w:rsid w:val="5F335F84"/>
    <w:rsid w:val="5FA42DE6"/>
    <w:rsid w:val="624D15C0"/>
    <w:rsid w:val="62F21031"/>
    <w:rsid w:val="63502E38"/>
    <w:rsid w:val="63694237"/>
    <w:rsid w:val="689217A2"/>
    <w:rsid w:val="692A0B40"/>
    <w:rsid w:val="69740EC9"/>
    <w:rsid w:val="699F5273"/>
    <w:rsid w:val="6A6034CC"/>
    <w:rsid w:val="6A876223"/>
    <w:rsid w:val="6AEE58E9"/>
    <w:rsid w:val="6B5B7452"/>
    <w:rsid w:val="6B672D3C"/>
    <w:rsid w:val="6E155B40"/>
    <w:rsid w:val="6E64396D"/>
    <w:rsid w:val="6ECD03B3"/>
    <w:rsid w:val="6F9230A3"/>
    <w:rsid w:val="7058330E"/>
    <w:rsid w:val="709443A2"/>
    <w:rsid w:val="70E25BEF"/>
    <w:rsid w:val="71852B34"/>
    <w:rsid w:val="718F018E"/>
    <w:rsid w:val="72FD364F"/>
    <w:rsid w:val="739F7FB6"/>
    <w:rsid w:val="73BB2F9C"/>
    <w:rsid w:val="74FD1775"/>
    <w:rsid w:val="750A6622"/>
    <w:rsid w:val="756B468F"/>
    <w:rsid w:val="76443582"/>
    <w:rsid w:val="776C085E"/>
    <w:rsid w:val="78115CFD"/>
    <w:rsid w:val="786A0D85"/>
    <w:rsid w:val="79192EC7"/>
    <w:rsid w:val="7981030C"/>
    <w:rsid w:val="7A441D9E"/>
    <w:rsid w:val="7ACF439D"/>
    <w:rsid w:val="7BBC015A"/>
    <w:rsid w:val="7C65201B"/>
    <w:rsid w:val="7D301C71"/>
    <w:rsid w:val="7F150BCC"/>
    <w:rsid w:val="7FE9CC78"/>
    <w:rsid w:val="F3F829B3"/>
    <w:rsid w:val="FFF9DC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qFormat/>
    <w:uiPriority w:val="0"/>
    <w:rPr>
      <w:rFonts w:ascii="Times New Roman" w:hAnsi="Times New Roman" w:eastAsia="宋体" w:cs="Times New Roman"/>
      <w:sz w:val="18"/>
      <w:szCs w:val="18"/>
    </w:rPr>
  </w:style>
  <w:style w:type="character" w:customStyle="1" w:styleId="10">
    <w:name w:val="页脚 Char"/>
    <w:basedOn w:val="8"/>
    <w:link w:val="3"/>
    <w:qFormat/>
    <w:uiPriority w:val="99"/>
    <w:rPr>
      <w:rFonts w:ascii="Times New Roman" w:hAnsi="Times New Roman" w:eastAsia="宋体" w:cs="Times New Roman"/>
      <w:sz w:val="18"/>
      <w:szCs w:val="18"/>
    </w:rPr>
  </w:style>
  <w:style w:type="character" w:customStyle="1" w:styleId="11">
    <w:name w:val="批注框文本 Char"/>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119</Pages>
  <Words>51007</Words>
  <Characters>55029</Characters>
  <Lines>28</Lines>
  <Paragraphs>7</Paragraphs>
  <TotalTime>81</TotalTime>
  <ScaleCrop>false</ScaleCrop>
  <LinksUpToDate>false</LinksUpToDate>
  <CharactersWithSpaces>55167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2017-10-27T06:45:00Z</dcterms:created>
  <dc:creator>guest</dc:creator>
  <cp:lastModifiedBy>　铭悦</cp:lastModifiedBy>
  <cp:lastPrinted>2018-03-01T01:51:00Z</cp:lastPrinted>
  <dcterms:modified xsi:type="dcterms:W3CDTF">2023-11-06T01:31:23Z</dcterms:modified>
  <cp:revision>1412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98587B8E279D4408A3F6D37A8E6168DD_13</vt:lpwstr>
  </property>
</Properties>
</file>